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left" w:pos="1118"/>
        </w:tabs>
        <w:kinsoku/>
        <w:wordWrap/>
        <w:overflowPunct/>
        <w:topLinePunct w:val="0"/>
        <w:autoSpaceDE/>
        <w:autoSpaceDN/>
        <w:bidi w:val="0"/>
        <w:snapToGrid w:val="0"/>
        <w:spacing w:line="360" w:lineRule="auto"/>
        <w:jc w:val="center"/>
        <w:textAlignment w:val="auto"/>
        <w:rPr>
          <w:rFonts w:hint="eastAsia" w:ascii="宋体" w:hAnsi="宋体" w:eastAsia="宋体" w:cs="宋体"/>
          <w:color w:val="000000" w:themeColor="text1"/>
          <w:sz w:val="24"/>
          <w:szCs w:val="24"/>
          <w:lang w:eastAsia="zh-CN"/>
          <w14:textFill>
            <w14:solidFill>
              <w14:schemeClr w14:val="tx1"/>
            </w14:solidFill>
          </w14:textFill>
        </w:rPr>
      </w:pPr>
      <w:bookmarkStart w:id="98" w:name="_GoBack"/>
      <w:bookmarkStart w:id="0" w:name="OLE_LINK1"/>
      <w:bookmarkStart w:id="1" w:name="OLE_LINK2"/>
      <w:r>
        <w:rPr>
          <w:rFonts w:hint="eastAsia" w:cs="宋体"/>
          <w:color w:val="000000" w:themeColor="text1"/>
          <w:sz w:val="24"/>
          <w:szCs w:val="24"/>
          <w:lang w:eastAsia="zh-CN"/>
          <w14:textFill>
            <w14:solidFill>
              <w14:schemeClr w14:val="tx1"/>
            </w14:solidFill>
          </w14:textFill>
        </w:rPr>
        <w:t>中国烟草总公司云南省公司2026年烟叶生产数据采集服务采购项目</w:t>
      </w:r>
    </w:p>
    <w:p>
      <w:pPr>
        <w:keepNext w:val="0"/>
        <w:keepLines w:val="0"/>
        <w:pageBreakBefore w:val="0"/>
        <w:tabs>
          <w:tab w:val="left" w:pos="1118"/>
        </w:tabs>
        <w:kinsoku/>
        <w:wordWrap/>
        <w:overflowPunct/>
        <w:topLinePunct w:val="0"/>
        <w:autoSpaceDE/>
        <w:autoSpaceDN/>
        <w:bidi w:val="0"/>
        <w:snapToGrid w:val="0"/>
        <w:spacing w:line="360" w:lineRule="auto"/>
        <w:jc w:val="center"/>
        <w:textAlignment w:val="auto"/>
        <w:rPr>
          <w:rFonts w:hint="eastAsia" w:ascii="宋体" w:hAnsi="宋体" w:eastAsia="宋体" w:cs="宋体"/>
          <w:b/>
          <w:color w:val="auto"/>
          <w:sz w:val="24"/>
          <w:szCs w:val="24"/>
          <w:lang w:eastAsia="zh-CN"/>
        </w:rPr>
      </w:pPr>
      <w:r>
        <w:rPr>
          <w:rFonts w:hint="eastAsia" w:ascii="宋体" w:hAnsi="宋体" w:eastAsia="宋体" w:cs="宋体"/>
          <w:bCs/>
          <w:color w:val="auto"/>
          <w:sz w:val="24"/>
          <w:szCs w:val="24"/>
          <w:lang w:eastAsia="zh-CN"/>
        </w:rPr>
        <w:t>招标公告</w:t>
      </w:r>
    </w:p>
    <w:p>
      <w:pPr>
        <w:keepNext w:val="0"/>
        <w:keepLines w:val="0"/>
        <w:pageBreakBefore w:val="0"/>
        <w:kinsoku/>
        <w:wordWrap/>
        <w:overflowPunct/>
        <w:topLinePunct w:val="0"/>
        <w:autoSpaceDE/>
        <w:autoSpaceDN/>
        <w:bidi w:val="0"/>
        <w:snapToGrid w:val="0"/>
        <w:spacing w:line="360" w:lineRule="auto"/>
        <w:ind w:right="0"/>
        <w:jc w:val="both"/>
        <w:textAlignment w:val="auto"/>
        <w:rPr>
          <w:rFonts w:hint="eastAsia" w:ascii="宋体" w:hAnsi="宋体" w:eastAsia="宋体" w:cs="宋体"/>
          <w:color w:val="auto"/>
          <w:kern w:val="2"/>
          <w:sz w:val="24"/>
          <w:szCs w:val="24"/>
          <w:highlight w:val="none"/>
          <w:u w:val="none"/>
          <w:lang w:val="en-US" w:eastAsia="zh-CN"/>
        </w:rPr>
      </w:pPr>
      <w:bookmarkStart w:id="2" w:name="_bookmark2"/>
      <w:bookmarkEnd w:id="2"/>
      <w:bookmarkStart w:id="3" w:name="_Toc26042"/>
      <w:bookmarkStart w:id="4" w:name="_Toc15914"/>
      <w:bookmarkStart w:id="5" w:name="_Toc18825"/>
      <w:bookmarkStart w:id="6" w:name="_Toc30547"/>
      <w:bookmarkStart w:id="7" w:name="_Toc28715"/>
      <w:bookmarkStart w:id="8" w:name="_Toc27679"/>
      <w:bookmarkStart w:id="9" w:name="_Toc14650"/>
      <w:bookmarkStart w:id="10" w:name="_Toc56"/>
      <w:bookmarkStart w:id="11" w:name="_Toc13418"/>
      <w:bookmarkStart w:id="12" w:name="_Toc14972"/>
      <w:bookmarkStart w:id="13" w:name="_Toc32032"/>
      <w:bookmarkStart w:id="14" w:name="_Toc29141"/>
      <w:bookmarkStart w:id="15" w:name="_Toc32539"/>
      <w:bookmarkStart w:id="16" w:name="_Toc1408"/>
      <w:bookmarkStart w:id="17" w:name="_Toc29740"/>
      <w:bookmarkStart w:id="18" w:name="_Toc25659"/>
      <w:bookmarkStart w:id="19" w:name="_Toc7222"/>
      <w:bookmarkStart w:id="20" w:name="_Toc26941"/>
      <w:bookmarkStart w:id="21" w:name="_Toc16633"/>
      <w:r>
        <w:rPr>
          <w:rFonts w:hint="eastAsia" w:ascii="宋体" w:hAnsi="宋体" w:eastAsia="宋体" w:cs="宋体"/>
          <w:color w:val="auto"/>
          <w:kern w:val="2"/>
          <w:sz w:val="24"/>
          <w:szCs w:val="24"/>
          <w:highlight w:val="none"/>
          <w:u w:val="none"/>
          <w:lang w:eastAsia="zh-CN"/>
        </w:rPr>
        <w:t>招标项目所在地区：</w:t>
      </w:r>
      <w:r>
        <w:rPr>
          <w:rFonts w:hint="eastAsia" w:ascii="宋体" w:hAnsi="宋体" w:eastAsia="宋体" w:cs="宋体"/>
          <w:color w:val="auto"/>
          <w:kern w:val="2"/>
          <w:sz w:val="24"/>
          <w:szCs w:val="24"/>
          <w:highlight w:val="none"/>
          <w:u w:val="none"/>
          <w:lang w:val="en-US" w:eastAsia="zh-CN"/>
        </w:rPr>
        <w:t>云南省昆明市</w:t>
      </w:r>
    </w:p>
    <w:p>
      <w:pPr>
        <w:keepNext w:val="0"/>
        <w:keepLines w:val="0"/>
        <w:pageBreakBefore w:val="0"/>
        <w:kinsoku/>
        <w:wordWrap/>
        <w:overflowPunct/>
        <w:topLinePunct w:val="0"/>
        <w:autoSpaceDE/>
        <w:autoSpaceDN/>
        <w:bidi w:val="0"/>
        <w:snapToGrid w:val="0"/>
        <w:spacing w:line="360" w:lineRule="auto"/>
        <w:ind w:right="0"/>
        <w:jc w:val="left"/>
        <w:textAlignment w:val="auto"/>
        <w:outlineLvl w:val="1"/>
        <w:rPr>
          <w:rFonts w:hint="eastAsia" w:ascii="宋体" w:hAnsi="宋体" w:eastAsia="宋体" w:cs="宋体"/>
          <w:b/>
          <w:color w:val="auto"/>
          <w:kern w:val="0"/>
          <w:sz w:val="24"/>
          <w:szCs w:val="24"/>
          <w:highlight w:val="none"/>
          <w:lang w:eastAsia="zh-CN"/>
        </w:rPr>
      </w:pPr>
      <w:bookmarkStart w:id="22" w:name="_Toc18114"/>
      <w:r>
        <w:rPr>
          <w:rFonts w:hint="eastAsia" w:ascii="宋体" w:hAnsi="宋体" w:eastAsia="宋体" w:cs="宋体"/>
          <w:b/>
          <w:color w:val="auto"/>
          <w:kern w:val="0"/>
          <w:sz w:val="24"/>
          <w:szCs w:val="24"/>
          <w:highlight w:val="none"/>
          <w:lang w:val="en-US" w:eastAsia="zh-CN"/>
        </w:rPr>
        <w:t>一、</w:t>
      </w:r>
      <w:r>
        <w:rPr>
          <w:rFonts w:hint="eastAsia" w:ascii="宋体" w:hAnsi="宋体" w:eastAsia="宋体" w:cs="宋体"/>
          <w:b/>
          <w:color w:val="auto"/>
          <w:kern w:val="0"/>
          <w:sz w:val="24"/>
          <w:szCs w:val="24"/>
          <w:highlight w:val="none"/>
          <w:lang w:eastAsia="zh-CN"/>
        </w:rPr>
        <w:t>招标条件</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keepNext w:val="0"/>
        <w:keepLines w:val="0"/>
        <w:pageBreakBefore w:val="0"/>
        <w:kinsoku/>
        <w:wordWrap/>
        <w:overflowPunct/>
        <w:topLinePunct w:val="0"/>
        <w:autoSpaceDE/>
        <w:autoSpaceDN/>
        <w:bidi w:val="0"/>
        <w:snapToGrid w:val="0"/>
        <w:spacing w:line="360" w:lineRule="auto"/>
        <w:ind w:right="0" w:firstLine="480"/>
        <w:jc w:val="both"/>
        <w:textAlignment w:val="auto"/>
        <w:rPr>
          <w:rFonts w:hint="eastAsia" w:ascii="宋体" w:hAnsi="宋体" w:eastAsia="宋体" w:cs="宋体"/>
          <w:kern w:val="2"/>
          <w:sz w:val="22"/>
          <w:szCs w:val="22"/>
          <w:highlight w:val="none"/>
          <w:u w:val="none"/>
          <w:lang w:eastAsia="zh-CN"/>
        </w:rPr>
      </w:pPr>
      <w:bookmarkStart w:id="23" w:name="_bookmark3"/>
      <w:bookmarkEnd w:id="23"/>
      <w:r>
        <w:rPr>
          <w:rFonts w:hint="eastAsia" w:ascii="宋体" w:hAnsi="宋体" w:eastAsia="宋体" w:cs="宋体"/>
          <w:color w:val="auto"/>
          <w:kern w:val="2"/>
          <w:sz w:val="22"/>
          <w:szCs w:val="22"/>
          <w:highlight w:val="none"/>
          <w:u w:val="none"/>
          <w:lang w:eastAsia="zh-CN"/>
        </w:rPr>
        <w:t>本招标项目</w:t>
      </w:r>
      <w:r>
        <w:rPr>
          <w:rFonts w:hint="eastAsia" w:cs="宋体"/>
          <w:b/>
          <w:bCs/>
          <w:color w:val="auto"/>
          <w:kern w:val="2"/>
          <w:sz w:val="22"/>
          <w:szCs w:val="22"/>
          <w:highlight w:val="none"/>
          <w:u w:val="none"/>
          <w:lang w:eastAsia="zh-CN"/>
        </w:rPr>
        <w:t>中国烟草总公司云南省公司2026年烟叶生产数据采集服务采购项目（招标项目编号：C202601BA2002003810131）</w:t>
      </w:r>
      <w:r>
        <w:rPr>
          <w:rFonts w:hint="eastAsia" w:ascii="宋体" w:hAnsi="宋体" w:eastAsia="宋体" w:cs="宋体"/>
          <w:kern w:val="2"/>
          <w:sz w:val="22"/>
          <w:szCs w:val="22"/>
          <w:highlight w:val="none"/>
          <w:u w:val="none"/>
          <w:lang w:eastAsia="zh-CN"/>
        </w:rPr>
        <w:t>，已由项目审批/核准/备案机关批准，项目资金来源为企业自筹，招标人为</w:t>
      </w:r>
      <w:r>
        <w:rPr>
          <w:rFonts w:hint="eastAsia" w:cs="宋体"/>
          <w:kern w:val="2"/>
          <w:sz w:val="22"/>
          <w:szCs w:val="22"/>
          <w:highlight w:val="none"/>
          <w:u w:val="none"/>
          <w:lang w:eastAsia="zh-CN"/>
        </w:rPr>
        <w:t>中国烟草总公司云南省公司</w:t>
      </w:r>
      <w:r>
        <w:rPr>
          <w:rFonts w:hint="eastAsia" w:ascii="宋体" w:hAnsi="宋体" w:eastAsia="宋体" w:cs="宋体"/>
          <w:kern w:val="2"/>
          <w:sz w:val="22"/>
          <w:szCs w:val="22"/>
          <w:highlight w:val="none"/>
          <w:u w:val="none"/>
          <w:lang w:eastAsia="zh-CN"/>
        </w:rPr>
        <w:t>。本项目已具备招标条件，现进行公开招标。</w:t>
      </w:r>
    </w:p>
    <w:p>
      <w:pPr>
        <w:keepNext w:val="0"/>
        <w:keepLines w:val="0"/>
        <w:pageBreakBefore w:val="0"/>
        <w:kinsoku/>
        <w:wordWrap/>
        <w:overflowPunct/>
        <w:topLinePunct w:val="0"/>
        <w:autoSpaceDE/>
        <w:autoSpaceDN/>
        <w:bidi w:val="0"/>
        <w:snapToGrid w:val="0"/>
        <w:spacing w:line="360" w:lineRule="auto"/>
        <w:ind w:right="0"/>
        <w:jc w:val="left"/>
        <w:textAlignment w:val="auto"/>
        <w:outlineLvl w:val="1"/>
        <w:rPr>
          <w:rFonts w:hint="eastAsia" w:ascii="宋体" w:hAnsi="宋体" w:eastAsia="宋体" w:cs="宋体"/>
          <w:b/>
          <w:kern w:val="0"/>
          <w:sz w:val="22"/>
          <w:szCs w:val="22"/>
          <w:highlight w:val="none"/>
          <w:lang w:eastAsia="zh-CN"/>
        </w:rPr>
      </w:pPr>
      <w:bookmarkStart w:id="24" w:name="_bookmark4"/>
      <w:bookmarkEnd w:id="24"/>
      <w:bookmarkStart w:id="25" w:name="_Toc15251"/>
      <w:r>
        <w:rPr>
          <w:rFonts w:hint="eastAsia" w:ascii="宋体" w:hAnsi="宋体" w:eastAsia="宋体" w:cs="宋体"/>
          <w:b/>
          <w:kern w:val="0"/>
          <w:sz w:val="22"/>
          <w:szCs w:val="22"/>
          <w:highlight w:val="none"/>
          <w:lang w:eastAsia="zh-CN"/>
        </w:rPr>
        <w:t>二、项目概况和招标范围</w:t>
      </w:r>
      <w:bookmarkEnd w:id="25"/>
    </w:p>
    <w:p>
      <w:pPr>
        <w:keepNext w:val="0"/>
        <w:keepLines w:val="0"/>
        <w:pageBreakBefore w:val="0"/>
        <w:kinsoku/>
        <w:wordWrap/>
        <w:overflowPunct/>
        <w:topLinePunct w:val="0"/>
        <w:autoSpaceDE/>
        <w:autoSpaceDN/>
        <w:bidi w:val="0"/>
        <w:snapToGrid w:val="0"/>
        <w:spacing w:line="360" w:lineRule="auto"/>
        <w:ind w:right="0" w:firstLine="480"/>
        <w:jc w:val="both"/>
        <w:textAlignment w:val="auto"/>
        <w:rPr>
          <w:rFonts w:hint="eastAsia" w:ascii="宋体" w:hAnsi="宋体" w:eastAsia="宋体" w:cs="宋体"/>
          <w:kern w:val="2"/>
          <w:sz w:val="22"/>
          <w:szCs w:val="22"/>
          <w:highlight w:val="none"/>
          <w:u w:val="none"/>
          <w:lang w:val="en-US" w:eastAsia="zh-CN"/>
        </w:rPr>
      </w:pPr>
      <w:bookmarkStart w:id="26" w:name="_Toc14391"/>
      <w:bookmarkEnd w:id="26"/>
      <w:bookmarkStart w:id="27" w:name="_Toc16942"/>
      <w:bookmarkEnd w:id="27"/>
      <w:bookmarkStart w:id="28" w:name="_Toc11923"/>
      <w:bookmarkStart w:id="29" w:name="_Toc17585"/>
      <w:r>
        <w:rPr>
          <w:rFonts w:hint="eastAsia" w:ascii="宋体" w:hAnsi="宋体" w:eastAsia="宋体" w:cs="宋体"/>
          <w:color w:val="auto"/>
          <w:kern w:val="2"/>
          <w:sz w:val="22"/>
          <w:szCs w:val="22"/>
          <w:highlight w:val="none"/>
          <w:u w:val="none"/>
          <w:lang w:eastAsia="zh-CN"/>
        </w:rPr>
        <w:t>项目规模：</w:t>
      </w:r>
      <w:r>
        <w:rPr>
          <w:rFonts w:hint="eastAsia" w:cs="Times New Roman"/>
          <w:kern w:val="2"/>
          <w:lang w:eastAsia="zh-CN"/>
        </w:rPr>
        <w:t>约</w:t>
      </w:r>
      <w:r>
        <w:rPr>
          <w:rFonts w:hint="eastAsia" w:cs="Times New Roman"/>
          <w:kern w:val="2"/>
          <w:lang w:val="en-US" w:eastAsia="zh-CN"/>
        </w:rPr>
        <w:t>90万元</w:t>
      </w:r>
      <w:r>
        <w:rPr>
          <w:rFonts w:hint="eastAsia" w:cs="Times New Roman"/>
          <w:kern w:val="2"/>
          <w:lang w:eastAsia="zh-CN"/>
        </w:rPr>
        <w:t>（含税）。</w:t>
      </w:r>
    </w:p>
    <w:p>
      <w:pPr>
        <w:keepNext w:val="0"/>
        <w:keepLines w:val="0"/>
        <w:pageBreakBefore w:val="0"/>
        <w:kinsoku/>
        <w:wordWrap/>
        <w:overflowPunct/>
        <w:topLinePunct w:val="0"/>
        <w:autoSpaceDE/>
        <w:autoSpaceDN/>
        <w:bidi w:val="0"/>
        <w:snapToGrid w:val="0"/>
        <w:spacing w:line="360" w:lineRule="auto"/>
        <w:ind w:right="0" w:firstLine="480"/>
        <w:jc w:val="both"/>
        <w:textAlignment w:val="auto"/>
        <w:rPr>
          <w:rFonts w:hint="default" w:ascii="宋体" w:hAnsi="宋体" w:eastAsia="宋体" w:cs="宋体"/>
          <w:color w:val="auto"/>
          <w:kern w:val="2"/>
          <w:sz w:val="22"/>
          <w:szCs w:val="22"/>
          <w:highlight w:val="none"/>
          <w:u w:val="none"/>
          <w:lang w:val="en-US" w:eastAsia="zh-CN"/>
        </w:rPr>
      </w:pPr>
      <w:r>
        <w:rPr>
          <w:rFonts w:hint="eastAsia" w:ascii="宋体" w:hAnsi="宋体" w:eastAsia="宋体" w:cs="宋体"/>
          <w:color w:val="auto"/>
          <w:kern w:val="2"/>
          <w:sz w:val="22"/>
          <w:szCs w:val="22"/>
          <w:highlight w:val="none"/>
          <w:u w:val="none"/>
          <w:lang w:eastAsia="zh-CN"/>
        </w:rPr>
        <w:t>招标内容与范围：</w:t>
      </w:r>
      <w:r>
        <w:rPr>
          <w:rFonts w:hint="eastAsia" w:ascii="宋体" w:hAnsi="宋体" w:eastAsia="宋体" w:cs="宋体"/>
          <w:color w:val="auto"/>
          <w:kern w:val="2"/>
          <w:sz w:val="22"/>
          <w:szCs w:val="22"/>
          <w:highlight w:val="none"/>
          <w:u w:val="none"/>
          <w:lang w:val="en-US" w:eastAsia="zh-CN"/>
        </w:rPr>
        <w:t>采用无人机全数字摄影测量的方法开展航空影像获取、像控测量、正射影像生产、烟叶种植影像AI解译及人工检核、矢量图斑成果输出、统计分析等全流程作业，全面精准掌握云南省烟草专卖局（公司）选定的云南省内某县（市）烟叶种植的每一块烟田位置、边界、面积，根据管理需要可结合烟站、乡镇等辖区边界进行多维度面积统计分析，并配合招标人完成测绘成果入库，测区面积按2500平方公里预估。</w:t>
      </w:r>
      <w:r>
        <w:rPr>
          <w:rFonts w:hint="eastAsia" w:ascii="宋体" w:hAnsi="宋体" w:eastAsia="宋体" w:cs="宋体"/>
          <w:color w:val="auto"/>
          <w:kern w:val="2"/>
          <w:sz w:val="22"/>
          <w:szCs w:val="22"/>
          <w:highlight w:val="none"/>
          <w:u w:val="none"/>
          <w:lang w:eastAsia="zh-CN"/>
        </w:rPr>
        <w:t>具体要求详见第五章“采购需求”</w:t>
      </w:r>
      <w:r>
        <w:rPr>
          <w:rFonts w:hint="eastAsia" w:cs="宋体"/>
          <w:color w:val="auto"/>
          <w:kern w:val="2"/>
          <w:sz w:val="22"/>
          <w:szCs w:val="22"/>
          <w:highlight w:val="none"/>
          <w:u w:val="none"/>
          <w:lang w:val="en-US" w:eastAsia="zh-CN"/>
        </w:rPr>
        <w:t>。</w:t>
      </w:r>
    </w:p>
    <w:p>
      <w:pPr>
        <w:keepNext w:val="0"/>
        <w:keepLines w:val="0"/>
        <w:pageBreakBefore w:val="0"/>
        <w:kinsoku/>
        <w:wordWrap/>
        <w:overflowPunct/>
        <w:topLinePunct w:val="0"/>
        <w:autoSpaceDE/>
        <w:autoSpaceDN/>
        <w:bidi w:val="0"/>
        <w:snapToGrid w:val="0"/>
        <w:spacing w:line="360" w:lineRule="auto"/>
        <w:ind w:right="0" w:firstLine="480"/>
        <w:jc w:val="both"/>
        <w:textAlignment w:val="auto"/>
        <w:rPr>
          <w:rFonts w:hint="eastAsia" w:ascii="宋体" w:hAnsi="宋体" w:eastAsia="宋体" w:cs="宋体"/>
          <w:color w:val="auto"/>
          <w:kern w:val="2"/>
          <w:sz w:val="22"/>
          <w:szCs w:val="22"/>
          <w:highlight w:val="none"/>
          <w:u w:val="none"/>
          <w:lang w:eastAsia="zh-CN"/>
        </w:rPr>
      </w:pPr>
      <w:r>
        <w:rPr>
          <w:rFonts w:hint="eastAsia" w:ascii="宋体" w:hAnsi="宋体" w:eastAsia="宋体" w:cs="宋体"/>
          <w:color w:val="auto"/>
          <w:kern w:val="2"/>
          <w:sz w:val="22"/>
          <w:szCs w:val="22"/>
          <w:highlight w:val="none"/>
          <w:u w:val="none"/>
          <w:lang w:eastAsia="zh-CN"/>
        </w:rPr>
        <w:t>本招标项目划分为</w:t>
      </w:r>
      <w:r>
        <w:rPr>
          <w:rFonts w:hint="eastAsia" w:ascii="宋体" w:hAnsi="宋体" w:eastAsia="宋体" w:cs="宋体"/>
          <w:color w:val="auto"/>
          <w:kern w:val="2"/>
          <w:sz w:val="22"/>
          <w:szCs w:val="22"/>
          <w:highlight w:val="none"/>
          <w:u w:val="none"/>
          <w:lang w:val="en-US" w:eastAsia="zh-CN"/>
        </w:rPr>
        <w:t>1</w:t>
      </w:r>
      <w:r>
        <w:rPr>
          <w:rFonts w:hint="eastAsia" w:ascii="宋体" w:hAnsi="宋体" w:eastAsia="宋体" w:cs="宋体"/>
          <w:color w:val="auto"/>
          <w:kern w:val="2"/>
          <w:sz w:val="22"/>
          <w:szCs w:val="22"/>
          <w:highlight w:val="none"/>
          <w:u w:val="none"/>
          <w:lang w:eastAsia="zh-CN"/>
        </w:rPr>
        <w:t>个标段，本次招标为其中的：</w:t>
      </w:r>
    </w:p>
    <w:p>
      <w:pPr>
        <w:keepNext w:val="0"/>
        <w:keepLines w:val="0"/>
        <w:pageBreakBefore w:val="0"/>
        <w:kinsoku/>
        <w:wordWrap/>
        <w:overflowPunct/>
        <w:topLinePunct w:val="0"/>
        <w:autoSpaceDE/>
        <w:autoSpaceDN/>
        <w:bidi w:val="0"/>
        <w:snapToGrid w:val="0"/>
        <w:spacing w:line="360" w:lineRule="auto"/>
        <w:ind w:right="0" w:firstLine="480"/>
        <w:jc w:val="both"/>
        <w:textAlignment w:val="auto"/>
        <w:rPr>
          <w:rFonts w:hint="eastAsia" w:cs="宋体"/>
          <w:b w:val="0"/>
          <w:bCs w:val="0"/>
          <w:color w:val="auto"/>
          <w:kern w:val="2"/>
          <w:sz w:val="22"/>
          <w:szCs w:val="22"/>
          <w:highlight w:val="none"/>
          <w:u w:val="none"/>
          <w:lang w:eastAsia="zh-CN"/>
        </w:rPr>
      </w:pPr>
      <w:r>
        <w:rPr>
          <w:rFonts w:hint="eastAsia" w:ascii="宋体" w:hAnsi="宋体" w:eastAsia="宋体" w:cs="宋体"/>
          <w:b w:val="0"/>
          <w:bCs w:val="0"/>
          <w:color w:val="auto"/>
          <w:kern w:val="2"/>
          <w:sz w:val="22"/>
          <w:szCs w:val="22"/>
          <w:highlight w:val="none"/>
          <w:u w:val="none"/>
          <w:lang w:eastAsia="zh-CN"/>
        </w:rPr>
        <w:t xml:space="preserve">001 </w:t>
      </w:r>
      <w:bookmarkEnd w:id="28"/>
      <w:bookmarkEnd w:id="29"/>
      <w:bookmarkStart w:id="30" w:name="_Toc8612"/>
      <w:r>
        <w:rPr>
          <w:rFonts w:hint="eastAsia" w:cs="宋体"/>
          <w:b w:val="0"/>
          <w:bCs w:val="0"/>
          <w:color w:val="auto"/>
          <w:kern w:val="2"/>
          <w:sz w:val="22"/>
          <w:szCs w:val="22"/>
          <w:highlight w:val="none"/>
          <w:u w:val="none"/>
          <w:lang w:eastAsia="zh-CN"/>
        </w:rPr>
        <w:t>中国烟草总公司云南省公司2026年烟叶生产数据采集服务采购项目</w:t>
      </w:r>
    </w:p>
    <w:p>
      <w:pPr>
        <w:keepNext w:val="0"/>
        <w:keepLines w:val="0"/>
        <w:pageBreakBefore w:val="0"/>
        <w:kinsoku/>
        <w:wordWrap/>
        <w:overflowPunct/>
        <w:topLinePunct w:val="0"/>
        <w:autoSpaceDE/>
        <w:autoSpaceDN/>
        <w:bidi w:val="0"/>
        <w:snapToGrid w:val="0"/>
        <w:spacing w:line="360" w:lineRule="auto"/>
        <w:ind w:right="0"/>
        <w:jc w:val="left"/>
        <w:textAlignment w:val="auto"/>
        <w:outlineLvl w:val="1"/>
        <w:rPr>
          <w:rFonts w:hint="eastAsia" w:ascii="宋体" w:hAnsi="宋体" w:eastAsia="宋体" w:cs="宋体"/>
          <w:b/>
          <w:kern w:val="0"/>
          <w:sz w:val="22"/>
          <w:szCs w:val="22"/>
          <w:highlight w:val="none"/>
          <w:lang w:eastAsia="zh-CN"/>
        </w:rPr>
      </w:pPr>
      <w:r>
        <w:rPr>
          <w:rFonts w:hint="eastAsia" w:ascii="宋体" w:hAnsi="宋体" w:eastAsia="宋体" w:cs="宋体"/>
          <w:b/>
          <w:kern w:val="0"/>
          <w:sz w:val="22"/>
          <w:szCs w:val="22"/>
          <w:highlight w:val="none"/>
          <w:lang w:eastAsia="zh-CN"/>
        </w:rPr>
        <w:t>三、投标人资格要求</w:t>
      </w:r>
      <w:bookmarkEnd w:id="30"/>
    </w:p>
    <w:p>
      <w:pPr>
        <w:pStyle w:val="2"/>
        <w:keepNext w:val="0"/>
        <w:keepLines w:val="0"/>
        <w:pageBreakBefore w:val="0"/>
        <w:tabs>
          <w:tab w:val="left" w:pos="2412"/>
          <w:tab w:val="left" w:pos="2812"/>
          <w:tab w:val="left" w:pos="3472"/>
          <w:tab w:val="left" w:pos="6667"/>
          <w:tab w:val="left" w:pos="7270"/>
        </w:tabs>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001 </w:t>
      </w:r>
      <w:r>
        <w:rPr>
          <w:rFonts w:hint="eastAsia" w:cs="宋体"/>
          <w:color w:val="auto"/>
          <w:sz w:val="22"/>
          <w:szCs w:val="22"/>
          <w:lang w:val="en-US" w:eastAsia="zh-CN"/>
        </w:rPr>
        <w:t>中国烟草总公司云南省公司2026年烟叶生产数据采集服务采购项目</w:t>
      </w:r>
      <w:r>
        <w:rPr>
          <w:rFonts w:hint="eastAsia" w:ascii="宋体" w:hAnsi="宋体" w:eastAsia="宋体" w:cs="宋体"/>
          <w:color w:val="auto"/>
          <w:sz w:val="22"/>
          <w:szCs w:val="22"/>
          <w:lang w:val="en-US" w:eastAsia="zh-CN"/>
        </w:rPr>
        <w:t>：</w:t>
      </w:r>
    </w:p>
    <w:p>
      <w:pPr>
        <w:snapToGrid w:val="0"/>
        <w:spacing w:line="360" w:lineRule="auto"/>
        <w:ind w:firstLine="440" w:firstLineChars="200"/>
        <w:jc w:val="both"/>
        <w:rPr>
          <w:rFonts w:cs="Times New Roman"/>
          <w:kern w:val="2"/>
          <w:lang w:eastAsia="zh-CN"/>
        </w:rPr>
      </w:pPr>
      <w:r>
        <w:rPr>
          <w:rFonts w:hint="eastAsia" w:cs="Times New Roman"/>
          <w:kern w:val="2"/>
          <w:lang w:eastAsia="zh-CN"/>
        </w:rPr>
        <w:t>3.1投标人须为中华人民共和国境内登记注册的企业（事业）法人或其他组织，具备有效的营业执照或事业单位法人证书或其他类似的法定证明文件。</w:t>
      </w:r>
    </w:p>
    <w:p>
      <w:pPr>
        <w:keepNext w:val="0"/>
        <w:keepLines w:val="0"/>
        <w:pageBreakBefore w:val="0"/>
        <w:widowControl w:val="0"/>
        <w:numPr>
          <w:ilvl w:val="255"/>
          <w:numId w:val="0"/>
        </w:numPr>
        <w:kinsoku/>
        <w:wordWrap/>
        <w:overflowPunct/>
        <w:topLinePunct w:val="0"/>
        <w:autoSpaceDE/>
        <w:autoSpaceDN/>
        <w:bidi w:val="0"/>
        <w:adjustRightInd/>
        <w:snapToGrid w:val="0"/>
        <w:spacing w:line="360" w:lineRule="auto"/>
        <w:ind w:firstLine="440" w:firstLineChars="200"/>
        <w:jc w:val="both"/>
        <w:textAlignment w:val="auto"/>
        <w:rPr>
          <w:rFonts w:hint="eastAsia" w:asciiTheme="minorEastAsia" w:hAnsiTheme="minorEastAsia" w:eastAsiaTheme="minorEastAsia" w:cstheme="minorEastAsia"/>
          <w:kern w:val="2"/>
          <w:sz w:val="22"/>
          <w:szCs w:val="22"/>
          <w:highlight w:val="yellow"/>
          <w:lang w:eastAsia="zh-CN"/>
        </w:rPr>
      </w:pPr>
      <w:r>
        <w:rPr>
          <w:rFonts w:hint="eastAsia" w:asciiTheme="minorEastAsia" w:hAnsiTheme="minorEastAsia" w:eastAsiaTheme="minorEastAsia" w:cstheme="minorEastAsia"/>
          <w:kern w:val="2"/>
          <w:sz w:val="22"/>
          <w:szCs w:val="22"/>
          <w:highlight w:val="none"/>
          <w:lang w:eastAsia="zh-CN"/>
        </w:rPr>
        <w:t>3.2</w:t>
      </w:r>
      <w:r>
        <w:rPr>
          <w:rFonts w:hint="eastAsia" w:asciiTheme="minorEastAsia" w:hAnsiTheme="minorEastAsia" w:eastAsiaTheme="minorEastAsia" w:cstheme="minorEastAsia"/>
          <w:bCs/>
          <w:color w:val="000000" w:themeColor="text1"/>
          <w:sz w:val="22"/>
          <w:szCs w:val="22"/>
          <w:highlight w:val="none"/>
          <w:lang w:val="en-US" w:eastAsia="zh-CN"/>
          <w14:textFill>
            <w14:solidFill>
              <w14:schemeClr w14:val="tx1"/>
            </w14:solidFill>
          </w14:textFill>
        </w:rPr>
        <w:t>投标人须具备国家相关行政主管部门颁发的乙级及以上测绘资质（专业类别需同时包含测绘航空摄影、摄影测量与遥感、地理信息系统工程）。</w:t>
      </w:r>
    </w:p>
    <w:p>
      <w:pPr>
        <w:numPr>
          <w:ilvl w:val="255"/>
          <w:numId w:val="0"/>
        </w:numPr>
        <w:snapToGrid w:val="0"/>
        <w:spacing w:line="360" w:lineRule="auto"/>
        <w:ind w:firstLine="440" w:firstLineChars="200"/>
        <w:jc w:val="both"/>
        <w:rPr>
          <w:rFonts w:hint="eastAsia" w:asciiTheme="minorEastAsia" w:hAnsiTheme="minorEastAsia" w:eastAsiaTheme="minorEastAsia" w:cstheme="minorEastAsia"/>
          <w:kern w:val="2"/>
          <w:highlight w:val="none"/>
          <w:lang w:eastAsia="zh-CN"/>
        </w:rPr>
      </w:pPr>
      <w:r>
        <w:rPr>
          <w:rFonts w:hint="eastAsia" w:asciiTheme="minorEastAsia" w:hAnsiTheme="minorEastAsia" w:eastAsiaTheme="minorEastAsia" w:cstheme="minorEastAsia"/>
          <w:kern w:val="2"/>
          <w:highlight w:val="none"/>
          <w:lang w:val="en-US" w:eastAsia="zh-CN"/>
        </w:rPr>
        <w:t>3.3</w:t>
      </w:r>
      <w:r>
        <w:rPr>
          <w:rFonts w:hint="eastAsia" w:asciiTheme="minorEastAsia" w:hAnsiTheme="minorEastAsia" w:eastAsiaTheme="minorEastAsia" w:cstheme="minorEastAsia"/>
          <w:kern w:val="2"/>
          <w:sz w:val="22"/>
          <w:szCs w:val="22"/>
          <w:highlight w:val="none"/>
          <w:lang w:eastAsia="zh-CN"/>
        </w:rPr>
        <w:t>投标人具有依法缴纳税收和社会保障资金的良好记录，提供缴税所属时间在2025年9月至今任意3个月的税务局税收通用缴款书（完税证明）复印件或银行电子缴税（费）凭证复印件，依法免税的，应提供依法免税的相关证明文件复印件；提供2025年9月至今任意3个月的社会保险费缴款书（完税证明）或银行电子缴税（费）凭证或社保管理部门出具的有效的缴款证明，依法免缴的，应提供依法免缴的相关证明文件复印件。</w:t>
      </w:r>
      <w:r>
        <w:rPr>
          <w:rFonts w:hint="eastAsia" w:asciiTheme="minorEastAsia" w:hAnsiTheme="minorEastAsia" w:eastAsiaTheme="minorEastAsia" w:cstheme="minorEastAsia"/>
          <w:kern w:val="2"/>
          <w:sz w:val="22"/>
          <w:szCs w:val="22"/>
          <w:highlight w:val="none"/>
          <w:lang w:val="en-US" w:eastAsia="zh-CN"/>
        </w:rPr>
        <w:t>新成立的公司无法覆盖上述时间要求的，可根据实际情况提供</w:t>
      </w:r>
      <w:r>
        <w:rPr>
          <w:rFonts w:hint="eastAsia" w:asciiTheme="minorEastAsia" w:hAnsiTheme="minorEastAsia" w:eastAsiaTheme="minorEastAsia" w:cstheme="minorEastAsia"/>
          <w:kern w:val="2"/>
          <w:sz w:val="22"/>
          <w:szCs w:val="22"/>
          <w:highlight w:val="none"/>
          <w:lang w:eastAsia="zh-CN"/>
        </w:rPr>
        <w:t>。</w:t>
      </w:r>
    </w:p>
    <w:p>
      <w:pPr>
        <w:numPr>
          <w:ilvl w:val="255"/>
          <w:numId w:val="0"/>
        </w:numPr>
        <w:snapToGrid w:val="0"/>
        <w:spacing w:line="360" w:lineRule="auto"/>
        <w:ind w:firstLine="440" w:firstLineChars="200"/>
        <w:jc w:val="both"/>
        <w:rPr>
          <w:rFonts w:hint="eastAsia" w:asciiTheme="minorEastAsia" w:hAnsiTheme="minorEastAsia" w:eastAsiaTheme="minorEastAsia" w:cstheme="minorEastAsia"/>
          <w:kern w:val="2"/>
          <w:highlight w:val="none"/>
          <w:lang w:eastAsia="zh-CN"/>
        </w:rPr>
      </w:pPr>
      <w:r>
        <w:rPr>
          <w:rFonts w:hint="eastAsia" w:asciiTheme="minorEastAsia" w:hAnsiTheme="minorEastAsia" w:eastAsiaTheme="minorEastAsia" w:cstheme="minorEastAsia"/>
          <w:kern w:val="2"/>
          <w:highlight w:val="none"/>
          <w:lang w:eastAsia="zh-CN"/>
        </w:rPr>
        <w:t>3.4财务要求：具有健全的财务会计制度，提供2023</w:t>
      </w:r>
      <w:r>
        <w:rPr>
          <w:rFonts w:hint="eastAsia" w:asciiTheme="minorEastAsia" w:hAnsiTheme="minorEastAsia" w:eastAsiaTheme="minorEastAsia" w:cstheme="minorEastAsia"/>
          <w:kern w:val="2"/>
          <w:highlight w:val="none"/>
          <w:lang w:val="en-US" w:eastAsia="zh-CN"/>
        </w:rPr>
        <w:t>-2025年度</w:t>
      </w:r>
      <w:r>
        <w:rPr>
          <w:rFonts w:hint="eastAsia" w:asciiTheme="minorEastAsia" w:hAnsiTheme="minorEastAsia" w:eastAsiaTheme="minorEastAsia" w:cstheme="minorEastAsia"/>
          <w:kern w:val="2"/>
          <w:highlight w:val="none"/>
          <w:lang w:eastAsia="zh-CN"/>
        </w:rPr>
        <w:t>经审计的有效且完整的审计报告（若为2024年成立的企业，提供2024</w:t>
      </w:r>
      <w:r>
        <w:rPr>
          <w:rFonts w:hint="eastAsia" w:asciiTheme="minorEastAsia" w:hAnsiTheme="minorEastAsia" w:eastAsiaTheme="minorEastAsia" w:cstheme="minorEastAsia"/>
          <w:kern w:val="2"/>
          <w:highlight w:val="none"/>
          <w:lang w:val="en-US" w:eastAsia="zh-CN"/>
        </w:rPr>
        <w:t>-2025年度</w:t>
      </w:r>
      <w:r>
        <w:rPr>
          <w:rFonts w:hint="eastAsia" w:asciiTheme="minorEastAsia" w:hAnsiTheme="minorEastAsia" w:eastAsiaTheme="minorEastAsia" w:cstheme="minorEastAsia"/>
          <w:kern w:val="2"/>
          <w:highlight w:val="none"/>
          <w:lang w:eastAsia="zh-CN"/>
        </w:rPr>
        <w:t>经审计的有效且完整的审计报告</w:t>
      </w:r>
      <w:r>
        <w:rPr>
          <w:rFonts w:hint="eastAsia" w:asciiTheme="minorEastAsia" w:hAnsiTheme="minorEastAsia" w:eastAsiaTheme="minorEastAsia" w:cstheme="minorEastAsia"/>
          <w:kern w:val="2"/>
          <w:highlight w:val="none"/>
          <w:lang w:val="en-US" w:eastAsia="zh-CN"/>
        </w:rPr>
        <w:t>；</w:t>
      </w:r>
      <w:r>
        <w:rPr>
          <w:rFonts w:hint="eastAsia" w:asciiTheme="minorEastAsia" w:hAnsiTheme="minorEastAsia" w:eastAsiaTheme="minorEastAsia" w:cstheme="minorEastAsia"/>
          <w:kern w:val="2"/>
          <w:highlight w:val="none"/>
          <w:lang w:eastAsia="zh-CN"/>
        </w:rPr>
        <w:t>若为2025年成立的企业，提供202</w:t>
      </w:r>
      <w:r>
        <w:rPr>
          <w:rFonts w:hint="eastAsia" w:asciiTheme="minorEastAsia" w:hAnsiTheme="minorEastAsia" w:eastAsiaTheme="minorEastAsia" w:cstheme="minorEastAsia"/>
          <w:kern w:val="2"/>
          <w:highlight w:val="none"/>
          <w:lang w:val="en-US" w:eastAsia="zh-CN"/>
        </w:rPr>
        <w:t>5</w:t>
      </w:r>
      <w:r>
        <w:rPr>
          <w:rFonts w:hint="eastAsia" w:asciiTheme="minorEastAsia" w:hAnsiTheme="minorEastAsia" w:eastAsiaTheme="minorEastAsia" w:cstheme="minorEastAsia"/>
          <w:kern w:val="2"/>
          <w:highlight w:val="none"/>
          <w:lang w:eastAsia="zh-CN"/>
        </w:rPr>
        <w:t>年</w:t>
      </w:r>
      <w:r>
        <w:rPr>
          <w:rFonts w:hint="eastAsia" w:asciiTheme="minorEastAsia" w:hAnsiTheme="minorEastAsia" w:eastAsiaTheme="minorEastAsia" w:cstheme="minorEastAsia"/>
          <w:kern w:val="2"/>
          <w:highlight w:val="none"/>
          <w:lang w:val="en-US" w:eastAsia="zh-CN"/>
        </w:rPr>
        <w:t>度</w:t>
      </w:r>
      <w:r>
        <w:rPr>
          <w:rFonts w:hint="eastAsia" w:asciiTheme="minorEastAsia" w:hAnsiTheme="minorEastAsia" w:eastAsiaTheme="minorEastAsia" w:cstheme="minorEastAsia"/>
          <w:kern w:val="2"/>
          <w:highlight w:val="none"/>
          <w:lang w:eastAsia="zh-CN"/>
        </w:rPr>
        <w:t>经审计的有效且完整的审计报告</w:t>
      </w:r>
      <w:r>
        <w:rPr>
          <w:rFonts w:hint="eastAsia" w:asciiTheme="minorEastAsia" w:hAnsiTheme="minorEastAsia" w:eastAsiaTheme="minorEastAsia" w:cstheme="minorEastAsia"/>
          <w:kern w:val="2"/>
          <w:highlight w:val="none"/>
          <w:lang w:val="en-US" w:eastAsia="zh-CN"/>
        </w:rPr>
        <w:t>；若为2026年新成立的企业，</w:t>
      </w:r>
      <w:r>
        <w:rPr>
          <w:rFonts w:hint="eastAsia" w:asciiTheme="minorEastAsia" w:hAnsiTheme="minorEastAsia" w:eastAsiaTheme="minorEastAsia" w:cstheme="minorEastAsia"/>
          <w:kern w:val="2"/>
          <w:highlight w:val="none"/>
          <w:lang w:eastAsia="zh-CN"/>
        </w:rPr>
        <w:t>提供成立后的财务报告或财务报表或证明材料）。（注：有效且完整的审计报告至少包括：审计报告、资产负债表、利润表、现金流量表；审计报告须按“财办〔2022〕32号”文件要求在注册会计师行业统一监管平台备案后在右下角赋验证码）。</w:t>
      </w:r>
    </w:p>
    <w:p>
      <w:pPr>
        <w:numPr>
          <w:ilvl w:val="255"/>
          <w:numId w:val="0"/>
        </w:numPr>
        <w:snapToGrid w:val="0"/>
        <w:spacing w:line="360" w:lineRule="auto"/>
        <w:ind w:firstLine="440" w:firstLineChars="200"/>
        <w:jc w:val="both"/>
        <w:rPr>
          <w:rFonts w:hint="eastAsia" w:asciiTheme="minorEastAsia" w:hAnsiTheme="minorEastAsia" w:eastAsiaTheme="minorEastAsia" w:cstheme="minorEastAsia"/>
          <w:kern w:val="2"/>
          <w:highlight w:val="none"/>
          <w:lang w:eastAsia="zh-CN"/>
        </w:rPr>
      </w:pPr>
      <w:r>
        <w:rPr>
          <w:rFonts w:hint="eastAsia" w:asciiTheme="minorEastAsia" w:hAnsiTheme="minorEastAsia" w:eastAsiaTheme="minorEastAsia" w:cstheme="minorEastAsia"/>
          <w:kern w:val="2"/>
          <w:highlight w:val="none"/>
          <w:lang w:eastAsia="zh-CN"/>
        </w:rPr>
        <w:t>3.5信誉要求：</w:t>
      </w:r>
    </w:p>
    <w:p>
      <w:pPr>
        <w:numPr>
          <w:ilvl w:val="255"/>
          <w:numId w:val="0"/>
        </w:numPr>
        <w:snapToGrid w:val="0"/>
        <w:spacing w:line="360" w:lineRule="auto"/>
        <w:ind w:firstLine="440" w:firstLineChars="200"/>
        <w:jc w:val="both"/>
        <w:rPr>
          <w:rFonts w:hint="eastAsia" w:asciiTheme="minorEastAsia" w:hAnsiTheme="minorEastAsia" w:eastAsiaTheme="minorEastAsia" w:cstheme="minorEastAsia"/>
          <w:kern w:val="2"/>
          <w:highlight w:val="none"/>
          <w:lang w:eastAsia="zh-CN"/>
        </w:rPr>
      </w:pPr>
      <w:r>
        <w:rPr>
          <w:rFonts w:hint="eastAsia" w:asciiTheme="minorEastAsia" w:hAnsiTheme="minorEastAsia" w:eastAsiaTheme="minorEastAsia" w:cstheme="minorEastAsia"/>
          <w:kern w:val="2"/>
          <w:highlight w:val="none"/>
          <w:lang w:eastAsia="zh-CN"/>
        </w:rPr>
        <w:t>①投标人具有良好的商业信誉，没有处于被责令停业，没有处于财产被接管、冻结，没有处于破产状态（提供书面承诺）；</w:t>
      </w:r>
    </w:p>
    <w:p>
      <w:pPr>
        <w:numPr>
          <w:ilvl w:val="255"/>
          <w:numId w:val="0"/>
        </w:numPr>
        <w:snapToGrid w:val="0"/>
        <w:spacing w:line="360" w:lineRule="auto"/>
        <w:ind w:firstLine="440" w:firstLineChars="200"/>
        <w:jc w:val="both"/>
        <w:rPr>
          <w:rFonts w:hint="eastAsia" w:asciiTheme="minorEastAsia" w:hAnsiTheme="minorEastAsia" w:eastAsiaTheme="minorEastAsia" w:cstheme="minorEastAsia"/>
          <w:kern w:val="2"/>
          <w:highlight w:val="none"/>
          <w:lang w:eastAsia="zh-CN"/>
        </w:rPr>
      </w:pPr>
      <w:r>
        <w:rPr>
          <w:rFonts w:hint="eastAsia" w:asciiTheme="minorEastAsia" w:hAnsiTheme="minorEastAsia" w:eastAsiaTheme="minorEastAsia" w:cstheme="minorEastAsia"/>
          <w:kern w:val="2"/>
          <w:highlight w:val="none"/>
          <w:lang w:eastAsia="zh-CN"/>
        </w:rPr>
        <w:t>②投标人、投标人法定代表人近三年无行贿犯罪记录(由招标代理机构查询，以投标截止日期当日中国裁判文书网上查询结果为准)；</w:t>
      </w:r>
    </w:p>
    <w:p>
      <w:pPr>
        <w:numPr>
          <w:ilvl w:val="255"/>
          <w:numId w:val="0"/>
        </w:numPr>
        <w:snapToGrid w:val="0"/>
        <w:spacing w:line="360" w:lineRule="auto"/>
        <w:ind w:firstLine="440" w:firstLineChars="200"/>
        <w:jc w:val="both"/>
        <w:rPr>
          <w:rFonts w:hint="eastAsia" w:asciiTheme="minorEastAsia" w:hAnsiTheme="minorEastAsia" w:eastAsiaTheme="minorEastAsia" w:cstheme="minorEastAsia"/>
          <w:kern w:val="2"/>
          <w:highlight w:val="none"/>
          <w:lang w:eastAsia="zh-CN"/>
        </w:rPr>
      </w:pPr>
      <w:r>
        <w:rPr>
          <w:rFonts w:hint="eastAsia" w:asciiTheme="minorEastAsia" w:hAnsiTheme="minorEastAsia" w:eastAsiaTheme="minorEastAsia" w:cstheme="minorEastAsia"/>
          <w:kern w:val="2"/>
          <w:highlight w:val="none"/>
          <w:lang w:eastAsia="zh-CN"/>
        </w:rPr>
        <w:t xml:space="preserve">③投标人在投标截止日期未被国家市场监督管理部门在国家企业信用信息公示系统中列入“严重违法失信企业名单（黑名单）信息”、未被“中国执行信息公开网”网站纳入“失信被执行人”、未被“中国政府采购网”列入政府采购严重违法失信行为记录名单。（投标人在投标文件中提供承诺书，以招标代理机构通过以上网站及名单查询结果为准，评审时将查询结果交由评标委员会进行审查）； </w:t>
      </w:r>
    </w:p>
    <w:p>
      <w:pPr>
        <w:keepNext w:val="0"/>
        <w:keepLines w:val="0"/>
        <w:pageBreakBefore w:val="0"/>
        <w:widowControl w:val="0"/>
        <w:numPr>
          <w:ilvl w:val="255"/>
          <w:numId w:val="0"/>
        </w:numPr>
        <w:kinsoku/>
        <w:wordWrap/>
        <w:overflowPunct/>
        <w:topLinePunct w:val="0"/>
        <w:autoSpaceDE/>
        <w:autoSpaceDN/>
        <w:bidi w:val="0"/>
        <w:adjustRightInd/>
        <w:snapToGrid w:val="0"/>
        <w:spacing w:line="360" w:lineRule="auto"/>
        <w:ind w:firstLine="440" w:firstLineChars="200"/>
        <w:jc w:val="both"/>
        <w:textAlignment w:val="auto"/>
        <w:rPr>
          <w:rFonts w:hint="eastAsia" w:asciiTheme="minorEastAsia" w:hAnsiTheme="minorEastAsia" w:eastAsiaTheme="minorEastAsia" w:cstheme="minorEastAsia"/>
          <w:kern w:val="2"/>
          <w:highlight w:val="none"/>
          <w:lang w:eastAsia="zh-CN"/>
        </w:rPr>
      </w:pPr>
      <w:r>
        <w:rPr>
          <w:rFonts w:hint="eastAsia" w:asciiTheme="minorEastAsia" w:hAnsiTheme="minorEastAsia" w:eastAsiaTheme="minorEastAsia" w:cstheme="minorEastAsia"/>
          <w:kern w:val="2"/>
          <w:highlight w:val="none"/>
          <w:lang w:eastAsia="zh-CN"/>
        </w:rPr>
        <w:t>④投标人、投标人法定代表人（主要负责人）、实际控制人未被中国烟草总公司、中国烟草总公司云南省公司采取禁入措施（以招标人查询的结果为准）。</w:t>
      </w:r>
    </w:p>
    <w:p>
      <w:pPr>
        <w:keepNext w:val="0"/>
        <w:keepLines w:val="0"/>
        <w:pageBreakBefore w:val="0"/>
        <w:numPr>
          <w:ilvl w:val="255"/>
          <w:numId w:val="0"/>
        </w:numPr>
        <w:kinsoku/>
        <w:wordWrap/>
        <w:overflowPunct/>
        <w:topLinePunct w:val="0"/>
        <w:autoSpaceDE/>
        <w:autoSpaceDN/>
        <w:bidi w:val="0"/>
        <w:snapToGrid/>
        <w:spacing w:line="360" w:lineRule="auto"/>
        <w:ind w:right="0" w:firstLine="440" w:firstLineChars="200"/>
        <w:jc w:val="both"/>
        <w:textAlignment w:val="auto"/>
        <w:rPr>
          <w:rFonts w:hint="eastAsia" w:asciiTheme="minorEastAsia" w:hAnsiTheme="minorEastAsia" w:eastAsiaTheme="minorEastAsia" w:cstheme="minorEastAsia"/>
          <w:kern w:val="2"/>
          <w:sz w:val="22"/>
          <w:szCs w:val="22"/>
          <w:highlight w:val="none"/>
          <w:lang w:val="en-US" w:eastAsia="zh-CN"/>
        </w:rPr>
      </w:pPr>
      <w:r>
        <w:rPr>
          <w:rFonts w:hint="eastAsia" w:asciiTheme="minorEastAsia" w:hAnsiTheme="minorEastAsia" w:eastAsiaTheme="minorEastAsia" w:cstheme="minorEastAsia"/>
          <w:kern w:val="2"/>
          <w:highlight w:val="none"/>
          <w:lang w:eastAsia="zh-CN"/>
        </w:rPr>
        <w:t>3.6</w:t>
      </w:r>
      <w:r>
        <w:rPr>
          <w:rFonts w:hint="eastAsia" w:asciiTheme="minorEastAsia" w:hAnsiTheme="minorEastAsia" w:eastAsiaTheme="minorEastAsia" w:cstheme="minorEastAsia"/>
          <w:color w:val="auto"/>
          <w:kern w:val="2"/>
          <w:sz w:val="22"/>
          <w:szCs w:val="22"/>
          <w:highlight w:val="none"/>
          <w:lang w:eastAsia="zh-CN"/>
        </w:rPr>
        <w:t>与招标人存在利害关系可能影响招标公正性的法人、其他组织或者个人，不得参加投标；单位负责人为同一人或者存在直接控股、管理关系的不同投标人，不得参加同一标段投标或者未划分标段的同一招标项目投标，否则均按无效处理（提供承诺书）。</w:t>
      </w:r>
      <w:bookmarkStart w:id="31" w:name="_Toc30838"/>
      <w:bookmarkStart w:id="32" w:name="_Toc22086"/>
      <w:bookmarkStart w:id="33" w:name="_Toc25537"/>
      <w:bookmarkStart w:id="34" w:name="_Toc14910"/>
      <w:bookmarkStart w:id="35" w:name="_Toc4258"/>
      <w:bookmarkStart w:id="36" w:name="_Toc11667"/>
      <w:bookmarkStart w:id="37" w:name="_Toc7681"/>
      <w:bookmarkStart w:id="38" w:name="_Toc29140"/>
      <w:bookmarkStart w:id="39" w:name="_Toc7697"/>
      <w:bookmarkStart w:id="40" w:name="_Toc507"/>
      <w:bookmarkStart w:id="41" w:name="_Toc22798"/>
      <w:bookmarkStart w:id="42" w:name="_Toc24153"/>
      <w:bookmarkStart w:id="43" w:name="_Toc5137"/>
      <w:bookmarkStart w:id="44" w:name="_Toc5709"/>
      <w:bookmarkStart w:id="45" w:name="_Toc12470"/>
      <w:bookmarkStart w:id="46" w:name="_Toc10995"/>
      <w:bookmarkStart w:id="47" w:name="_Toc12186"/>
      <w:bookmarkStart w:id="48" w:name="_Toc16365"/>
      <w:bookmarkStart w:id="49" w:name="_Toc2792"/>
    </w:p>
    <w:p>
      <w:pPr>
        <w:keepNext w:val="0"/>
        <w:keepLines w:val="0"/>
        <w:pageBreakBefore w:val="0"/>
        <w:numPr>
          <w:ilvl w:val="255"/>
          <w:numId w:val="0"/>
        </w:numPr>
        <w:kinsoku/>
        <w:wordWrap/>
        <w:overflowPunct/>
        <w:topLinePunct w:val="0"/>
        <w:autoSpaceDE/>
        <w:autoSpaceDN/>
        <w:bidi w:val="0"/>
        <w:snapToGrid w:val="0"/>
        <w:spacing w:line="360" w:lineRule="auto"/>
        <w:ind w:right="0" w:firstLine="440" w:firstLineChars="200"/>
        <w:jc w:val="both"/>
        <w:textAlignment w:val="auto"/>
        <w:rPr>
          <w:rFonts w:hint="eastAsia" w:asciiTheme="minorEastAsia" w:hAnsiTheme="minorEastAsia" w:eastAsiaTheme="minorEastAsia" w:cstheme="minorEastAsia"/>
          <w:kern w:val="2"/>
          <w:sz w:val="22"/>
          <w:szCs w:val="22"/>
          <w:highlight w:val="none"/>
          <w:lang w:val="en-US" w:eastAsia="zh-CN"/>
        </w:rPr>
      </w:pPr>
      <w:r>
        <w:rPr>
          <w:rFonts w:hint="eastAsia" w:asciiTheme="minorEastAsia" w:hAnsiTheme="minorEastAsia" w:eastAsiaTheme="minorEastAsia" w:cstheme="minorEastAsia"/>
          <w:kern w:val="2"/>
          <w:sz w:val="22"/>
          <w:szCs w:val="22"/>
          <w:highlight w:val="none"/>
          <w:lang w:eastAsia="zh-CN"/>
        </w:rPr>
        <w:t>3.7本次招标不允许转包分包。</w:t>
      </w:r>
    </w:p>
    <w:p>
      <w:pPr>
        <w:keepNext w:val="0"/>
        <w:keepLines w:val="0"/>
        <w:pageBreakBefore w:val="0"/>
        <w:numPr>
          <w:ilvl w:val="255"/>
          <w:numId w:val="0"/>
        </w:numPr>
        <w:kinsoku/>
        <w:wordWrap/>
        <w:overflowPunct/>
        <w:topLinePunct w:val="0"/>
        <w:autoSpaceDE/>
        <w:autoSpaceDN/>
        <w:bidi w:val="0"/>
        <w:snapToGrid w:val="0"/>
        <w:spacing w:line="360" w:lineRule="auto"/>
        <w:ind w:right="0" w:firstLine="440" w:firstLineChars="200"/>
        <w:jc w:val="both"/>
        <w:textAlignment w:val="auto"/>
        <w:rPr>
          <w:rFonts w:hint="eastAsia" w:asciiTheme="minorEastAsia" w:hAnsiTheme="minorEastAsia" w:eastAsiaTheme="minorEastAsia" w:cstheme="minorEastAsia"/>
          <w:color w:val="auto"/>
          <w:kern w:val="2"/>
          <w:sz w:val="22"/>
          <w:szCs w:val="22"/>
          <w:highlight w:val="none"/>
          <w:lang w:eastAsia="zh-CN"/>
        </w:rPr>
      </w:pPr>
      <w:r>
        <w:rPr>
          <w:rFonts w:hint="eastAsia" w:asciiTheme="minorEastAsia" w:hAnsiTheme="minorEastAsia" w:eastAsiaTheme="minorEastAsia" w:cstheme="minorEastAsia"/>
          <w:kern w:val="2"/>
          <w:sz w:val="22"/>
          <w:szCs w:val="22"/>
          <w:highlight w:val="none"/>
          <w:lang w:eastAsia="zh-CN"/>
        </w:rPr>
        <w:t>本项</w:t>
      </w:r>
      <w:r>
        <w:rPr>
          <w:rFonts w:hint="eastAsia" w:asciiTheme="minorEastAsia" w:hAnsiTheme="minorEastAsia" w:eastAsiaTheme="minorEastAsia" w:cstheme="minorEastAsia"/>
          <w:color w:val="auto"/>
          <w:kern w:val="2"/>
          <w:sz w:val="22"/>
          <w:szCs w:val="22"/>
          <w:highlight w:val="none"/>
          <w:lang w:eastAsia="zh-CN"/>
        </w:rPr>
        <w:t>目不允许联合体投标。</w:t>
      </w:r>
    </w:p>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Pr>
        <w:keepNext w:val="0"/>
        <w:keepLines w:val="0"/>
        <w:pageBreakBefore w:val="0"/>
        <w:kinsoku/>
        <w:wordWrap/>
        <w:overflowPunct/>
        <w:topLinePunct w:val="0"/>
        <w:autoSpaceDE/>
        <w:autoSpaceDN/>
        <w:bidi w:val="0"/>
        <w:snapToGrid w:val="0"/>
        <w:spacing w:line="360" w:lineRule="auto"/>
        <w:ind w:right="0"/>
        <w:jc w:val="left"/>
        <w:textAlignment w:val="auto"/>
        <w:outlineLvl w:val="1"/>
        <w:rPr>
          <w:rFonts w:hint="eastAsia" w:ascii="宋体" w:hAnsi="宋体" w:eastAsia="宋体" w:cs="宋体"/>
          <w:b/>
          <w:color w:val="auto"/>
          <w:kern w:val="0"/>
          <w:sz w:val="22"/>
          <w:szCs w:val="22"/>
          <w:highlight w:val="none"/>
          <w:lang w:eastAsia="zh-CN"/>
        </w:rPr>
      </w:pPr>
      <w:bookmarkStart w:id="50" w:name="_Toc30864"/>
      <w:r>
        <w:rPr>
          <w:rFonts w:hint="eastAsia" w:ascii="宋体" w:hAnsi="宋体" w:eastAsia="宋体" w:cs="宋体"/>
          <w:b/>
          <w:color w:val="auto"/>
          <w:kern w:val="0"/>
          <w:sz w:val="22"/>
          <w:szCs w:val="22"/>
          <w:highlight w:val="none"/>
          <w:lang w:eastAsia="zh-CN"/>
        </w:rPr>
        <w:t>四、招标文件的获取</w:t>
      </w:r>
      <w:bookmarkEnd w:id="50"/>
    </w:p>
    <w:p>
      <w:pPr>
        <w:spacing w:line="360" w:lineRule="auto"/>
        <w:ind w:firstLine="440" w:firstLineChars="200"/>
        <w:rPr>
          <w:rFonts w:hint="eastAsia" w:ascii="宋体" w:hAnsi="宋体" w:cs="宋体"/>
          <w:color w:val="000000"/>
          <w:szCs w:val="21"/>
        </w:rPr>
      </w:pPr>
      <w:r>
        <w:rPr>
          <w:rFonts w:hint="eastAsia" w:ascii="宋体" w:hAnsi="宋体" w:eastAsia="宋体" w:cs="宋体"/>
          <w:color w:val="auto"/>
          <w:sz w:val="22"/>
          <w:szCs w:val="22"/>
          <w:lang w:eastAsia="zh-CN"/>
        </w:rPr>
        <w:t>获取时间：</w:t>
      </w:r>
      <w:r>
        <w:rPr>
          <w:rFonts w:hint="eastAsia" w:ascii="宋体" w:hAnsi="宋体" w:cs="宋体"/>
          <w:color w:val="000000"/>
          <w:szCs w:val="21"/>
        </w:rPr>
        <w:t>2026年</w:t>
      </w:r>
      <w:r>
        <w:rPr>
          <w:rFonts w:hint="eastAsia" w:cs="宋体"/>
          <w:color w:val="000000"/>
          <w:szCs w:val="21"/>
          <w:lang w:val="en-US" w:eastAsia="zh-CN"/>
        </w:rPr>
        <w:t>07</w:t>
      </w:r>
      <w:r>
        <w:rPr>
          <w:rFonts w:hint="eastAsia" w:ascii="宋体" w:hAnsi="宋体" w:cs="宋体"/>
          <w:color w:val="000000"/>
          <w:szCs w:val="21"/>
        </w:rPr>
        <w:t>月</w:t>
      </w:r>
      <w:r>
        <w:rPr>
          <w:rFonts w:hint="eastAsia" w:cs="宋体"/>
          <w:color w:val="000000"/>
          <w:szCs w:val="21"/>
          <w:lang w:val="en-US" w:eastAsia="zh-CN"/>
        </w:rPr>
        <w:t>08</w:t>
      </w:r>
      <w:r>
        <w:rPr>
          <w:rFonts w:hint="eastAsia" w:ascii="宋体" w:hAnsi="宋体" w:cs="宋体"/>
          <w:color w:val="000000"/>
          <w:szCs w:val="21"/>
        </w:rPr>
        <w:t>日</w:t>
      </w:r>
      <w:r>
        <w:rPr>
          <w:rFonts w:hint="eastAsia" w:ascii="宋体" w:hAnsi="宋体" w:cs="宋体"/>
          <w:color w:val="000000"/>
          <w:szCs w:val="21"/>
          <w:lang w:val="en-US" w:eastAsia="zh-CN"/>
        </w:rPr>
        <w:t>00</w:t>
      </w:r>
      <w:r>
        <w:rPr>
          <w:rFonts w:hint="eastAsia" w:ascii="宋体" w:hAnsi="宋体" w:cs="宋体"/>
          <w:color w:val="000000"/>
          <w:szCs w:val="21"/>
        </w:rPr>
        <w:t>时00分00秒---2026年</w:t>
      </w:r>
      <w:r>
        <w:rPr>
          <w:rFonts w:hint="eastAsia" w:cs="宋体"/>
          <w:color w:val="000000"/>
          <w:szCs w:val="21"/>
          <w:lang w:val="en-US" w:eastAsia="zh-CN"/>
        </w:rPr>
        <w:t>07</w:t>
      </w:r>
      <w:r>
        <w:rPr>
          <w:rFonts w:hint="eastAsia" w:ascii="宋体" w:hAnsi="宋体" w:cs="宋体"/>
          <w:color w:val="000000"/>
          <w:szCs w:val="21"/>
        </w:rPr>
        <w:t>月</w:t>
      </w:r>
      <w:r>
        <w:rPr>
          <w:rFonts w:hint="eastAsia" w:cs="宋体"/>
          <w:color w:val="000000"/>
          <w:szCs w:val="21"/>
          <w:lang w:val="en-US" w:eastAsia="zh-CN"/>
        </w:rPr>
        <w:t>15</w:t>
      </w:r>
      <w:r>
        <w:rPr>
          <w:rFonts w:hint="eastAsia" w:ascii="宋体" w:hAnsi="宋体" w:cs="宋体"/>
          <w:color w:val="000000"/>
          <w:szCs w:val="21"/>
        </w:rPr>
        <w:t>日</w:t>
      </w:r>
      <w:r>
        <w:rPr>
          <w:rFonts w:hint="eastAsia" w:ascii="宋体" w:hAnsi="宋体" w:cs="宋体"/>
          <w:color w:val="000000"/>
          <w:szCs w:val="21"/>
          <w:lang w:val="en-US" w:eastAsia="zh-CN"/>
        </w:rPr>
        <w:t>00</w:t>
      </w:r>
      <w:r>
        <w:rPr>
          <w:rFonts w:hint="eastAsia" w:ascii="宋体" w:hAnsi="宋体" w:cs="宋体"/>
          <w:color w:val="000000"/>
          <w:szCs w:val="21"/>
        </w:rPr>
        <w:t>时00分00秒</w:t>
      </w:r>
    </w:p>
    <w:p>
      <w:pPr>
        <w:pStyle w:val="2"/>
        <w:keepNext w:val="0"/>
        <w:keepLines w:val="0"/>
        <w:pageBreakBefore w:val="0"/>
        <w:tabs>
          <w:tab w:val="left" w:pos="2412"/>
          <w:tab w:val="left" w:pos="2812"/>
          <w:tab w:val="left" w:pos="3472"/>
          <w:tab w:val="left" w:pos="6667"/>
          <w:tab w:val="left" w:pos="7270"/>
        </w:tabs>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获取方法：本项目为全流程电子化招投标项目，招标文件获取方式：</w:t>
      </w:r>
    </w:p>
    <w:p>
      <w:pPr>
        <w:pStyle w:val="2"/>
        <w:keepNext w:val="0"/>
        <w:keepLines w:val="0"/>
        <w:pageBreakBefore w:val="0"/>
        <w:tabs>
          <w:tab w:val="left" w:pos="2412"/>
          <w:tab w:val="left" w:pos="2812"/>
          <w:tab w:val="left" w:pos="3472"/>
          <w:tab w:val="left" w:pos="6667"/>
          <w:tab w:val="left" w:pos="7270"/>
        </w:tabs>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4.1</w:t>
      </w:r>
      <w:r>
        <w:rPr>
          <w:rFonts w:hint="eastAsia" w:ascii="宋体" w:hAnsi="宋体" w:eastAsia="宋体" w:cs="宋体"/>
          <w:color w:val="auto"/>
          <w:sz w:val="22"/>
          <w:szCs w:val="22"/>
          <w:lang w:eastAsia="zh-CN"/>
        </w:rPr>
        <w:t>登录中烟电子采购平台（https://cgjy.tobacco.com.cn/，以下简称“电子采购平台”，下同），已在该平台注册过的可直接登录，未注册的请先注册（电子采购平台注册免费，注册成功后可以及时参与电子采购平台发布的所有项目）。</w:t>
      </w:r>
    </w:p>
    <w:p>
      <w:pPr>
        <w:pStyle w:val="2"/>
        <w:keepNext w:val="0"/>
        <w:keepLines w:val="0"/>
        <w:pageBreakBefore w:val="0"/>
        <w:tabs>
          <w:tab w:val="left" w:pos="2412"/>
          <w:tab w:val="left" w:pos="2812"/>
          <w:tab w:val="left" w:pos="3472"/>
          <w:tab w:val="left" w:pos="6667"/>
          <w:tab w:val="left" w:pos="7270"/>
        </w:tabs>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4.2</w:t>
      </w:r>
      <w:r>
        <w:rPr>
          <w:rFonts w:hint="eastAsia" w:ascii="宋体" w:hAnsi="宋体" w:eastAsia="宋体" w:cs="宋体"/>
          <w:color w:val="auto"/>
          <w:sz w:val="22"/>
          <w:szCs w:val="22"/>
          <w:lang w:eastAsia="zh-CN"/>
        </w:rPr>
        <w:t>登录后查找并参与本项目，按提示完成购标申请，并点击“立即投标”进入“我要投标”界面，勾选需要参加的标包。</w:t>
      </w:r>
    </w:p>
    <w:p>
      <w:pPr>
        <w:pStyle w:val="2"/>
        <w:keepNext w:val="0"/>
        <w:keepLines w:val="0"/>
        <w:pageBreakBefore w:val="0"/>
        <w:tabs>
          <w:tab w:val="left" w:pos="2412"/>
          <w:tab w:val="left" w:pos="2812"/>
          <w:tab w:val="left" w:pos="3472"/>
          <w:tab w:val="left" w:pos="6667"/>
          <w:tab w:val="left" w:pos="7270"/>
        </w:tabs>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4.3</w:t>
      </w:r>
      <w:r>
        <w:rPr>
          <w:rFonts w:hint="eastAsia" w:ascii="宋体" w:hAnsi="宋体" w:eastAsia="宋体" w:cs="宋体"/>
          <w:color w:val="auto"/>
          <w:sz w:val="22"/>
          <w:szCs w:val="22"/>
          <w:lang w:eastAsia="zh-CN"/>
        </w:rPr>
        <w:t>勾选对应标包后，点击“立即购标”并选择标书费支付方式。在招标文件获取截止时间前提交支付记录，即可获得下载招标文件的权限。（注：联合体投标的，由联合体牵头人获取招标文件，未在招标文件获取截止时间前支付费用的，无法获得招标文件，且不具备参与本项目投标的资格。关于平台注册、登录、招标文件获取及投标文件递交等相关业务具体操作详见“平台”—帮助中心—投标人操作指南。咨询内容涉及应保密的项目信息的，平台不得泄露）。</w:t>
      </w:r>
    </w:p>
    <w:p>
      <w:pPr>
        <w:pStyle w:val="2"/>
        <w:keepNext w:val="0"/>
        <w:keepLines w:val="0"/>
        <w:pageBreakBefore w:val="0"/>
        <w:tabs>
          <w:tab w:val="left" w:pos="2412"/>
          <w:tab w:val="left" w:pos="2812"/>
          <w:tab w:val="left" w:pos="3472"/>
          <w:tab w:val="left" w:pos="6667"/>
          <w:tab w:val="left" w:pos="7270"/>
        </w:tabs>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4.4</w:t>
      </w:r>
      <w:r>
        <w:rPr>
          <w:rFonts w:hint="eastAsia" w:ascii="宋体" w:hAnsi="宋体" w:eastAsia="宋体" w:cs="宋体"/>
          <w:color w:val="auto"/>
          <w:sz w:val="22"/>
          <w:szCs w:val="22"/>
          <w:lang w:eastAsia="zh-CN"/>
        </w:rPr>
        <w:t>获取招标文件费用：</w:t>
      </w:r>
      <w:r>
        <w:rPr>
          <w:rFonts w:hint="eastAsia" w:ascii="宋体" w:hAnsi="宋体" w:eastAsia="宋体" w:cs="宋体"/>
          <w:color w:val="auto"/>
          <w:sz w:val="22"/>
          <w:szCs w:val="22"/>
          <w:lang w:val="en-US" w:eastAsia="zh-CN"/>
        </w:rPr>
        <w:t>0</w:t>
      </w:r>
      <w:r>
        <w:rPr>
          <w:rFonts w:hint="eastAsia" w:ascii="宋体" w:hAnsi="宋体" w:eastAsia="宋体" w:cs="宋体"/>
          <w:color w:val="auto"/>
          <w:sz w:val="22"/>
          <w:szCs w:val="22"/>
          <w:lang w:eastAsia="zh-CN"/>
        </w:rPr>
        <w:t>元/项目，售后不退。</w:t>
      </w:r>
    </w:p>
    <w:p>
      <w:pPr>
        <w:keepNext w:val="0"/>
        <w:keepLines w:val="0"/>
        <w:pageBreakBefore w:val="0"/>
        <w:kinsoku/>
        <w:wordWrap/>
        <w:overflowPunct/>
        <w:topLinePunct w:val="0"/>
        <w:autoSpaceDE/>
        <w:autoSpaceDN/>
        <w:bidi w:val="0"/>
        <w:snapToGrid w:val="0"/>
        <w:spacing w:line="360" w:lineRule="auto"/>
        <w:ind w:right="0"/>
        <w:jc w:val="left"/>
        <w:textAlignment w:val="auto"/>
        <w:outlineLvl w:val="1"/>
        <w:rPr>
          <w:rFonts w:hint="eastAsia" w:ascii="宋体" w:hAnsi="宋体" w:eastAsia="宋体" w:cs="宋体"/>
          <w:b/>
          <w:color w:val="auto"/>
          <w:kern w:val="0"/>
          <w:sz w:val="22"/>
          <w:szCs w:val="22"/>
          <w:highlight w:val="none"/>
          <w:lang w:eastAsia="zh-CN"/>
        </w:rPr>
      </w:pPr>
      <w:bookmarkStart w:id="51" w:name="_bookmark6"/>
      <w:bookmarkEnd w:id="51"/>
      <w:bookmarkStart w:id="52" w:name="_Toc5218"/>
      <w:r>
        <w:rPr>
          <w:rFonts w:hint="eastAsia" w:ascii="宋体" w:hAnsi="宋体" w:eastAsia="宋体" w:cs="宋体"/>
          <w:b/>
          <w:color w:val="auto"/>
          <w:kern w:val="0"/>
          <w:sz w:val="22"/>
          <w:szCs w:val="22"/>
          <w:highlight w:val="none"/>
          <w:lang w:eastAsia="zh-CN"/>
        </w:rPr>
        <w:t>五、投标文件的递交</w:t>
      </w:r>
      <w:bookmarkEnd w:id="52"/>
    </w:p>
    <w:p>
      <w:pPr>
        <w:keepNext w:val="0"/>
        <w:keepLines w:val="0"/>
        <w:pageBreakBefore w:val="0"/>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bCs/>
          <w:color w:val="auto"/>
          <w:sz w:val="22"/>
          <w:szCs w:val="22"/>
          <w:lang w:eastAsia="zh-CN"/>
        </w:rPr>
      </w:pPr>
      <w:bookmarkStart w:id="53" w:name="_Toc3366411"/>
      <w:r>
        <w:rPr>
          <w:rFonts w:hint="eastAsia" w:ascii="宋体" w:hAnsi="宋体" w:eastAsia="宋体" w:cs="宋体"/>
          <w:bCs/>
          <w:color w:val="auto"/>
          <w:sz w:val="22"/>
          <w:szCs w:val="22"/>
          <w:lang w:eastAsia="zh-CN"/>
        </w:rPr>
        <w:t>递交截止时间：</w:t>
      </w:r>
      <w:r>
        <w:rPr>
          <w:rFonts w:hint="eastAsia" w:ascii="宋体" w:hAnsi="宋体" w:eastAsia="宋体" w:cs="宋体"/>
          <w:b w:val="0"/>
          <w:bCs/>
          <w:color w:val="auto"/>
          <w:sz w:val="22"/>
          <w:szCs w:val="22"/>
          <w:lang w:val="en-US" w:eastAsia="zh-CN" w:bidi="ar-SA"/>
        </w:rPr>
        <w:t>202</w:t>
      </w:r>
      <w:r>
        <w:rPr>
          <w:rFonts w:hint="eastAsia" w:cs="宋体"/>
          <w:b w:val="0"/>
          <w:bCs/>
          <w:color w:val="auto"/>
          <w:sz w:val="22"/>
          <w:szCs w:val="22"/>
          <w:lang w:val="en-US" w:eastAsia="zh-CN" w:bidi="ar-SA"/>
        </w:rPr>
        <w:t>6</w:t>
      </w:r>
      <w:r>
        <w:rPr>
          <w:rFonts w:hint="eastAsia" w:ascii="宋体" w:hAnsi="宋体" w:eastAsia="宋体" w:cs="宋体"/>
          <w:b w:val="0"/>
          <w:bCs/>
          <w:color w:val="auto"/>
          <w:sz w:val="22"/>
          <w:szCs w:val="22"/>
          <w:lang w:val="en-US" w:eastAsia="zh-CN" w:bidi="ar-SA"/>
        </w:rPr>
        <w:t>年</w:t>
      </w:r>
      <w:r>
        <w:rPr>
          <w:rFonts w:hint="eastAsia" w:cs="宋体"/>
          <w:b w:val="0"/>
          <w:bCs/>
          <w:color w:val="auto"/>
          <w:sz w:val="22"/>
          <w:szCs w:val="22"/>
          <w:lang w:val="en-US" w:eastAsia="zh-CN" w:bidi="ar-SA"/>
        </w:rPr>
        <w:t>07月28日09</w:t>
      </w:r>
      <w:r>
        <w:rPr>
          <w:rFonts w:hint="eastAsia" w:ascii="宋体" w:hAnsi="宋体" w:eastAsia="宋体" w:cs="宋体"/>
          <w:b w:val="0"/>
          <w:bCs/>
          <w:color w:val="auto"/>
          <w:sz w:val="22"/>
          <w:szCs w:val="22"/>
          <w:lang w:val="en-US" w:eastAsia="zh-CN" w:bidi="ar-SA"/>
        </w:rPr>
        <w:t>时</w:t>
      </w:r>
      <w:r>
        <w:rPr>
          <w:rFonts w:hint="eastAsia" w:cs="宋体"/>
          <w:b w:val="0"/>
          <w:bCs/>
          <w:color w:val="auto"/>
          <w:sz w:val="22"/>
          <w:szCs w:val="22"/>
          <w:lang w:val="en-US" w:eastAsia="zh-CN" w:bidi="ar-SA"/>
        </w:rPr>
        <w:t>30</w:t>
      </w:r>
      <w:r>
        <w:rPr>
          <w:rFonts w:hint="eastAsia" w:ascii="宋体" w:hAnsi="宋体" w:eastAsia="宋体" w:cs="宋体"/>
          <w:b w:val="0"/>
          <w:bCs/>
          <w:color w:val="auto"/>
          <w:sz w:val="22"/>
          <w:szCs w:val="22"/>
          <w:lang w:val="en-US" w:eastAsia="zh-CN" w:bidi="ar-SA"/>
        </w:rPr>
        <w:t>分00秒</w:t>
      </w:r>
    </w:p>
    <w:p>
      <w:pPr>
        <w:keepNext w:val="0"/>
        <w:keepLines w:val="0"/>
        <w:pageBreakBefore w:val="0"/>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bCs/>
          <w:color w:val="auto"/>
          <w:sz w:val="22"/>
          <w:szCs w:val="22"/>
          <w:lang w:eastAsia="zh-CN"/>
        </w:rPr>
      </w:pPr>
      <w:r>
        <w:rPr>
          <w:rFonts w:hint="eastAsia" w:ascii="宋体" w:hAnsi="宋体" w:eastAsia="宋体" w:cs="宋体"/>
          <w:bCs/>
          <w:color w:val="auto"/>
          <w:sz w:val="22"/>
          <w:szCs w:val="22"/>
          <w:lang w:eastAsia="zh-CN"/>
        </w:rPr>
        <w:t>递交方法：</w:t>
      </w:r>
    </w:p>
    <w:p>
      <w:pPr>
        <w:keepNext w:val="0"/>
        <w:keepLines w:val="0"/>
        <w:pageBreakBefore w:val="0"/>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bCs/>
          <w:color w:val="auto"/>
          <w:sz w:val="22"/>
          <w:szCs w:val="22"/>
          <w:lang w:eastAsia="zh-CN"/>
        </w:rPr>
      </w:pPr>
      <w:r>
        <w:rPr>
          <w:rFonts w:hint="eastAsia" w:ascii="宋体" w:hAnsi="宋体" w:eastAsia="宋体" w:cs="宋体"/>
          <w:bCs/>
          <w:color w:val="auto"/>
          <w:sz w:val="22"/>
          <w:szCs w:val="22"/>
          <w:lang w:val="en-US" w:eastAsia="zh-CN"/>
        </w:rPr>
        <w:t>5</w:t>
      </w:r>
      <w:r>
        <w:rPr>
          <w:rFonts w:hint="eastAsia" w:ascii="宋体" w:hAnsi="宋体" w:eastAsia="宋体" w:cs="宋体"/>
          <w:bCs/>
          <w:color w:val="auto"/>
          <w:sz w:val="22"/>
          <w:szCs w:val="22"/>
          <w:lang w:eastAsia="zh-CN"/>
        </w:rPr>
        <w:t>.1投标文件递交地点：投标人应当在投标截止时间前，使用“中烟电子采购平台投标客户端”，选择所投标段将加密的电子投标文件上传。投标人完成投标文件上传后，“电子采购平台”即时向投标人发出电子签收凭证，递交时间以最终提交加密电子投标文件的电子签收凭证载明的传输完成时间为准。投标截止时间前，未完成投标文件上传的，视为撤回投标文件。加密电子投标文件为“电子采购平台”提供的投标文件制作工具制作生成的加密版投标文件。</w:t>
      </w:r>
    </w:p>
    <w:p>
      <w:pPr>
        <w:keepNext w:val="0"/>
        <w:keepLines w:val="0"/>
        <w:pageBreakBefore w:val="0"/>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bCs/>
          <w:color w:val="auto"/>
          <w:sz w:val="22"/>
          <w:szCs w:val="22"/>
          <w:lang w:eastAsia="zh-CN"/>
        </w:rPr>
      </w:pPr>
      <w:r>
        <w:rPr>
          <w:rFonts w:hint="eastAsia" w:ascii="宋体" w:hAnsi="宋体" w:eastAsia="宋体" w:cs="宋体"/>
          <w:bCs/>
          <w:color w:val="auto"/>
          <w:sz w:val="22"/>
          <w:szCs w:val="22"/>
          <w:lang w:val="en-US" w:eastAsia="zh-CN"/>
        </w:rPr>
        <w:t>5</w:t>
      </w:r>
      <w:r>
        <w:rPr>
          <w:rFonts w:hint="eastAsia" w:ascii="宋体" w:hAnsi="宋体" w:eastAsia="宋体" w:cs="宋体"/>
          <w:bCs/>
          <w:color w:val="auto"/>
          <w:sz w:val="22"/>
          <w:szCs w:val="22"/>
          <w:lang w:eastAsia="zh-CN"/>
        </w:rPr>
        <w:t>.2投标文件的递交方式：投标人必须在制作电子投标文件之前完成CA证书的办理，并使用CA证书进行加密后才能投标；否则将无法正常投标。CA证书具体办理流程参见登录后“平台-我的工作台”中“CA申请”和“CA申请帮助”查看，也可拨打“平台”统一服务热线</w:t>
      </w:r>
      <w:r>
        <w:rPr>
          <w:rFonts w:hint="eastAsia" w:ascii="宋体" w:hAnsi="宋体" w:eastAsia="宋体" w:cs="宋体"/>
          <w:b w:val="0"/>
          <w:bCs w:val="0"/>
          <w:color w:val="000000" w:themeColor="text1"/>
          <w:sz w:val="22"/>
          <w:szCs w:val="22"/>
          <w:lang w:val="en-US" w:eastAsia="zh-CN"/>
          <w14:textFill>
            <w14:solidFill>
              <w14:schemeClr w14:val="tx1"/>
            </w14:solidFill>
          </w14:textFill>
        </w:rPr>
        <w:t>400-903-3236</w:t>
      </w:r>
      <w:r>
        <w:rPr>
          <w:rFonts w:hint="eastAsia" w:ascii="宋体" w:hAnsi="宋体" w:eastAsia="宋体" w:cs="宋体"/>
          <w:bCs/>
          <w:color w:val="auto"/>
          <w:sz w:val="22"/>
          <w:szCs w:val="22"/>
          <w:lang w:eastAsia="zh-CN"/>
        </w:rPr>
        <w:t>进行咨询。</w:t>
      </w:r>
    </w:p>
    <w:bookmarkEnd w:id="53"/>
    <w:p>
      <w:pPr>
        <w:keepNext w:val="0"/>
        <w:keepLines w:val="0"/>
        <w:pageBreakBefore w:val="0"/>
        <w:kinsoku/>
        <w:wordWrap/>
        <w:overflowPunct/>
        <w:topLinePunct w:val="0"/>
        <w:autoSpaceDE/>
        <w:autoSpaceDN/>
        <w:bidi w:val="0"/>
        <w:snapToGrid w:val="0"/>
        <w:spacing w:line="360" w:lineRule="auto"/>
        <w:ind w:right="0"/>
        <w:jc w:val="left"/>
        <w:textAlignment w:val="auto"/>
        <w:outlineLvl w:val="1"/>
        <w:rPr>
          <w:rFonts w:hint="eastAsia" w:ascii="宋体" w:hAnsi="宋体" w:eastAsia="宋体" w:cs="宋体"/>
          <w:b/>
          <w:color w:val="auto"/>
          <w:kern w:val="0"/>
          <w:sz w:val="22"/>
          <w:szCs w:val="22"/>
          <w:highlight w:val="none"/>
          <w:lang w:eastAsia="zh-CN"/>
        </w:rPr>
      </w:pPr>
      <w:bookmarkStart w:id="54" w:name="_Toc27483"/>
      <w:r>
        <w:rPr>
          <w:rFonts w:hint="eastAsia" w:ascii="宋体" w:hAnsi="宋体" w:eastAsia="宋体" w:cs="宋体"/>
          <w:b/>
          <w:color w:val="auto"/>
          <w:kern w:val="0"/>
          <w:sz w:val="22"/>
          <w:szCs w:val="22"/>
          <w:highlight w:val="none"/>
          <w:lang w:eastAsia="zh-CN"/>
        </w:rPr>
        <w:t>六、开标时间及地点</w:t>
      </w:r>
      <w:bookmarkEnd w:id="54"/>
    </w:p>
    <w:p>
      <w:pPr>
        <w:keepNext w:val="0"/>
        <w:keepLines w:val="0"/>
        <w:pageBreakBefore w:val="0"/>
        <w:kinsoku/>
        <w:wordWrap/>
        <w:overflowPunct/>
        <w:topLinePunct w:val="0"/>
        <w:autoSpaceDE/>
        <w:autoSpaceDN/>
        <w:bidi w:val="0"/>
        <w:snapToGrid w:val="0"/>
        <w:spacing w:line="360" w:lineRule="auto"/>
        <w:ind w:right="0" w:firstLine="440" w:firstLineChars="200"/>
        <w:textAlignment w:val="auto"/>
        <w:rPr>
          <w:rFonts w:hint="eastAsia" w:ascii="宋体" w:hAnsi="宋体" w:eastAsia="宋体" w:cs="宋体"/>
          <w:bCs/>
          <w:color w:val="auto"/>
          <w:sz w:val="22"/>
          <w:szCs w:val="22"/>
          <w:lang w:eastAsia="zh-CN"/>
        </w:rPr>
      </w:pPr>
      <w:r>
        <w:rPr>
          <w:rFonts w:hint="eastAsia" w:ascii="宋体" w:hAnsi="宋体" w:eastAsia="宋体" w:cs="宋体"/>
          <w:bCs/>
          <w:color w:val="auto"/>
          <w:sz w:val="22"/>
          <w:szCs w:val="22"/>
          <w:lang w:eastAsia="zh-CN"/>
        </w:rPr>
        <w:t>开标时间：</w:t>
      </w:r>
      <w:r>
        <w:rPr>
          <w:rFonts w:hint="eastAsia" w:ascii="宋体" w:hAnsi="宋体" w:eastAsia="宋体" w:cs="宋体"/>
          <w:b w:val="0"/>
          <w:bCs/>
          <w:color w:val="auto"/>
          <w:sz w:val="22"/>
          <w:szCs w:val="22"/>
          <w:lang w:val="en-US" w:eastAsia="zh-CN" w:bidi="ar-SA"/>
        </w:rPr>
        <w:t>202</w:t>
      </w:r>
      <w:r>
        <w:rPr>
          <w:rFonts w:hint="eastAsia" w:cs="宋体"/>
          <w:b w:val="0"/>
          <w:bCs/>
          <w:color w:val="auto"/>
          <w:sz w:val="22"/>
          <w:szCs w:val="22"/>
          <w:lang w:val="en-US" w:eastAsia="zh-CN" w:bidi="ar-SA"/>
        </w:rPr>
        <w:t>6</w:t>
      </w:r>
      <w:r>
        <w:rPr>
          <w:rFonts w:hint="eastAsia" w:ascii="宋体" w:hAnsi="宋体" w:eastAsia="宋体" w:cs="宋体"/>
          <w:b w:val="0"/>
          <w:bCs/>
          <w:color w:val="auto"/>
          <w:sz w:val="22"/>
          <w:szCs w:val="22"/>
          <w:lang w:val="en-US" w:eastAsia="zh-CN" w:bidi="ar-SA"/>
        </w:rPr>
        <w:t>年</w:t>
      </w:r>
      <w:r>
        <w:rPr>
          <w:rFonts w:hint="eastAsia" w:cs="宋体"/>
          <w:b w:val="0"/>
          <w:bCs/>
          <w:color w:val="auto"/>
          <w:sz w:val="22"/>
          <w:szCs w:val="22"/>
          <w:lang w:val="en-US" w:eastAsia="zh-CN" w:bidi="ar-SA"/>
        </w:rPr>
        <w:t>07月28日09</w:t>
      </w:r>
      <w:r>
        <w:rPr>
          <w:rFonts w:hint="eastAsia" w:ascii="宋体" w:hAnsi="宋体" w:eastAsia="宋体" w:cs="宋体"/>
          <w:b w:val="0"/>
          <w:bCs/>
          <w:color w:val="auto"/>
          <w:sz w:val="22"/>
          <w:szCs w:val="22"/>
          <w:lang w:val="en-US" w:eastAsia="zh-CN" w:bidi="ar-SA"/>
        </w:rPr>
        <w:t>时</w:t>
      </w:r>
      <w:r>
        <w:rPr>
          <w:rFonts w:hint="eastAsia" w:cs="宋体"/>
          <w:b w:val="0"/>
          <w:bCs/>
          <w:color w:val="auto"/>
          <w:sz w:val="22"/>
          <w:szCs w:val="22"/>
          <w:lang w:val="en-US" w:eastAsia="zh-CN" w:bidi="ar-SA"/>
        </w:rPr>
        <w:t>30</w:t>
      </w:r>
      <w:r>
        <w:rPr>
          <w:rFonts w:hint="eastAsia" w:ascii="宋体" w:hAnsi="宋体" w:eastAsia="宋体" w:cs="宋体"/>
          <w:b w:val="0"/>
          <w:bCs/>
          <w:color w:val="auto"/>
          <w:sz w:val="22"/>
          <w:szCs w:val="22"/>
          <w:lang w:val="en-US" w:eastAsia="zh-CN" w:bidi="ar-SA"/>
        </w:rPr>
        <w:t>分00秒</w:t>
      </w:r>
    </w:p>
    <w:p>
      <w:pPr>
        <w:keepNext w:val="0"/>
        <w:keepLines w:val="0"/>
        <w:pageBreakBefore w:val="0"/>
        <w:kinsoku/>
        <w:wordWrap/>
        <w:overflowPunct/>
        <w:topLinePunct w:val="0"/>
        <w:autoSpaceDE/>
        <w:autoSpaceDN/>
        <w:bidi w:val="0"/>
        <w:snapToGrid w:val="0"/>
        <w:spacing w:line="360" w:lineRule="auto"/>
        <w:ind w:right="0" w:firstLine="440" w:firstLineChars="200"/>
        <w:textAlignment w:val="auto"/>
        <w:rPr>
          <w:rFonts w:hint="eastAsia" w:ascii="宋体" w:hAnsi="宋体" w:eastAsia="宋体" w:cs="宋体"/>
          <w:bCs/>
          <w:color w:val="auto"/>
          <w:sz w:val="22"/>
          <w:szCs w:val="22"/>
          <w:lang w:eastAsia="zh-CN"/>
        </w:rPr>
      </w:pPr>
      <w:r>
        <w:rPr>
          <w:rFonts w:hint="eastAsia" w:ascii="宋体" w:hAnsi="宋体" w:eastAsia="宋体" w:cs="宋体"/>
          <w:bCs/>
          <w:color w:val="auto"/>
          <w:sz w:val="22"/>
          <w:szCs w:val="22"/>
          <w:lang w:eastAsia="zh-CN"/>
        </w:rPr>
        <w:t>开标地点及方式：</w:t>
      </w:r>
    </w:p>
    <w:p>
      <w:pPr>
        <w:keepNext w:val="0"/>
        <w:keepLines w:val="0"/>
        <w:pageBreakBefore w:val="0"/>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bCs/>
          <w:color w:val="auto"/>
          <w:sz w:val="22"/>
          <w:szCs w:val="22"/>
          <w:lang w:eastAsia="zh-CN"/>
        </w:rPr>
      </w:pPr>
      <w:bookmarkStart w:id="55" w:name="_Toc655"/>
      <w:bookmarkStart w:id="56" w:name="_Toc71"/>
      <w:bookmarkStart w:id="57" w:name="_Toc22607"/>
      <w:bookmarkStart w:id="58" w:name="_Toc30549"/>
      <w:bookmarkStart w:id="59" w:name="_Toc20696"/>
      <w:bookmarkStart w:id="60" w:name="_Toc32474"/>
      <w:bookmarkStart w:id="61" w:name="_Toc9941"/>
      <w:bookmarkStart w:id="62" w:name="_Toc8087"/>
      <w:bookmarkStart w:id="63" w:name="_Toc10187"/>
      <w:bookmarkStart w:id="64" w:name="_Toc5899"/>
      <w:bookmarkStart w:id="65" w:name="_Toc10610"/>
      <w:bookmarkStart w:id="66" w:name="_Toc28326"/>
      <w:bookmarkStart w:id="67" w:name="_Toc6016"/>
      <w:bookmarkStart w:id="68" w:name="_Toc19746"/>
      <w:bookmarkStart w:id="69" w:name="_Toc30082"/>
      <w:bookmarkStart w:id="70" w:name="_Toc12078"/>
      <w:bookmarkStart w:id="71" w:name="_Toc29859"/>
      <w:bookmarkStart w:id="72" w:name="_Toc32354"/>
      <w:bookmarkStart w:id="73" w:name="_Toc21553"/>
      <w:bookmarkStart w:id="74" w:name="_Toc12318"/>
      <w:r>
        <w:rPr>
          <w:rFonts w:hint="eastAsia" w:ascii="宋体" w:hAnsi="宋体" w:eastAsia="宋体" w:cs="宋体"/>
          <w:bCs/>
          <w:color w:val="auto"/>
          <w:sz w:val="22"/>
          <w:szCs w:val="22"/>
          <w:lang w:val="en-US" w:eastAsia="zh-CN"/>
        </w:rPr>
        <w:t>6.1</w:t>
      </w:r>
      <w:r>
        <w:rPr>
          <w:rFonts w:hint="eastAsia" w:ascii="宋体" w:hAnsi="宋体" w:eastAsia="宋体" w:cs="宋体"/>
          <w:bCs/>
          <w:color w:val="auto"/>
          <w:sz w:val="22"/>
          <w:szCs w:val="22"/>
          <w:lang w:eastAsia="zh-CN"/>
        </w:rPr>
        <w:t>开标方式：本项目采用“远程不见面”开标方式，投标人应当在投标截止时间前，登录“电子采购平台”远程开标大厅，在线准时参加开标活动。本项目采取“集中解密”方式进行解密，解密完成后各投标人的电子版的开标一览表中的内容将自动显示在网页中。</w:t>
      </w:r>
    </w:p>
    <w:p>
      <w:pPr>
        <w:keepNext w:val="0"/>
        <w:keepLines w:val="0"/>
        <w:pageBreakBefore w:val="0"/>
        <w:kinsoku/>
        <w:wordWrap/>
        <w:overflowPunct/>
        <w:topLinePunct w:val="0"/>
        <w:autoSpaceDE/>
        <w:autoSpaceDN/>
        <w:bidi w:val="0"/>
        <w:snapToGrid w:val="0"/>
        <w:spacing w:line="360" w:lineRule="auto"/>
        <w:ind w:right="0" w:firstLine="440" w:firstLineChars="200"/>
        <w:jc w:val="both"/>
        <w:textAlignment w:val="auto"/>
        <w:rPr>
          <w:rFonts w:hint="eastAsia" w:ascii="宋体" w:hAnsi="宋体" w:eastAsia="宋体" w:cs="宋体"/>
          <w:bCs/>
          <w:color w:val="auto"/>
          <w:sz w:val="22"/>
          <w:szCs w:val="22"/>
          <w:lang w:eastAsia="zh-CN"/>
        </w:rPr>
      </w:pPr>
      <w:r>
        <w:rPr>
          <w:rFonts w:hint="eastAsia" w:ascii="宋体" w:hAnsi="宋体" w:eastAsia="宋体" w:cs="宋体"/>
          <w:bCs/>
          <w:color w:val="auto"/>
          <w:sz w:val="22"/>
          <w:szCs w:val="22"/>
          <w:lang w:val="en-US" w:eastAsia="zh-CN"/>
        </w:rPr>
        <w:t>6.</w:t>
      </w:r>
      <w:r>
        <w:rPr>
          <w:rFonts w:hint="eastAsia" w:ascii="宋体" w:hAnsi="宋体" w:eastAsia="宋体" w:cs="宋体"/>
          <w:bCs/>
          <w:color w:val="auto"/>
          <w:sz w:val="22"/>
          <w:szCs w:val="22"/>
          <w:lang w:eastAsia="zh-CN"/>
        </w:rPr>
        <w:t>2开标地点：中烟电子采购平台远程开标大厅。</w:t>
      </w:r>
    </w:p>
    <w:p>
      <w:pPr>
        <w:keepNext w:val="0"/>
        <w:keepLines w:val="0"/>
        <w:pageBreakBefore w:val="0"/>
        <w:kinsoku/>
        <w:wordWrap/>
        <w:overflowPunct/>
        <w:topLinePunct w:val="0"/>
        <w:autoSpaceDE/>
        <w:autoSpaceDN/>
        <w:bidi w:val="0"/>
        <w:snapToGrid w:val="0"/>
        <w:spacing w:line="360" w:lineRule="auto"/>
        <w:ind w:right="0"/>
        <w:jc w:val="left"/>
        <w:textAlignment w:val="auto"/>
        <w:outlineLvl w:val="1"/>
        <w:rPr>
          <w:rFonts w:hint="eastAsia" w:ascii="宋体" w:hAnsi="宋体" w:eastAsia="宋体" w:cs="宋体"/>
          <w:b w:val="0"/>
          <w:bCs/>
          <w:color w:val="auto"/>
          <w:kern w:val="2"/>
          <w:sz w:val="22"/>
          <w:szCs w:val="22"/>
          <w:highlight w:val="none"/>
          <w:lang w:val="en-US" w:eastAsia="zh-CN"/>
        </w:rPr>
      </w:pPr>
      <w:r>
        <w:rPr>
          <w:rFonts w:hint="eastAsia" w:ascii="宋体" w:hAnsi="宋体" w:eastAsia="宋体" w:cs="宋体"/>
          <w:b/>
          <w:color w:val="auto"/>
          <w:kern w:val="0"/>
          <w:sz w:val="22"/>
          <w:szCs w:val="22"/>
          <w:highlight w:val="none"/>
          <w:lang w:eastAsia="zh-CN"/>
        </w:rPr>
        <w:t>七、其他公告内容</w:t>
      </w:r>
      <w:bookmarkEnd w:id="55"/>
    </w:p>
    <w:p>
      <w:pPr>
        <w:keepNext w:val="0"/>
        <w:keepLines w:val="0"/>
        <w:pageBreakBefore w:val="0"/>
        <w:widowControl w:val="0"/>
        <w:kinsoku/>
        <w:wordWrap/>
        <w:overflowPunct/>
        <w:topLinePunct w:val="0"/>
        <w:autoSpaceDE/>
        <w:autoSpaceDN/>
        <w:bidi w:val="0"/>
        <w:adjustRightInd/>
        <w:snapToGrid w:val="0"/>
        <w:spacing w:line="360" w:lineRule="auto"/>
        <w:ind w:firstLine="440" w:firstLineChars="200"/>
        <w:jc w:val="left"/>
        <w:textAlignment w:val="auto"/>
        <w:rPr>
          <w:rFonts w:hint="default" w:ascii="宋体" w:hAnsi="宋体" w:eastAsia="宋体" w:cs="宋体"/>
          <w:color w:val="auto"/>
          <w:szCs w:val="21"/>
          <w:lang w:val="en-US" w:eastAsia="zh-CN"/>
        </w:rPr>
      </w:pPr>
      <w:r>
        <w:rPr>
          <w:rFonts w:hint="eastAsia"/>
          <w:bCs/>
          <w:kern w:val="2"/>
          <w:highlight w:val="none"/>
          <w:lang w:val="en-US" w:eastAsia="zh-CN"/>
        </w:rPr>
        <w:t>7.1</w:t>
      </w:r>
      <w:r>
        <w:rPr>
          <w:rFonts w:hint="eastAsia" w:ascii="宋体" w:hAnsi="宋体" w:eastAsia="宋体" w:cs="宋体"/>
          <w:bCs/>
          <w:color w:val="auto"/>
          <w:sz w:val="22"/>
          <w:szCs w:val="22"/>
          <w:lang w:val="en-US" w:eastAsia="zh-CN"/>
        </w:rPr>
        <w:t>服务</w:t>
      </w:r>
      <w:r>
        <w:rPr>
          <w:rFonts w:hint="eastAsia" w:ascii="宋体" w:hAnsi="宋体" w:eastAsia="宋体" w:cs="宋体"/>
          <w:bCs/>
          <w:color w:val="auto"/>
          <w:sz w:val="22"/>
          <w:szCs w:val="22"/>
          <w:lang w:eastAsia="zh-CN"/>
        </w:rPr>
        <w:t>期限：</w:t>
      </w:r>
      <w:r>
        <w:rPr>
          <w:rFonts w:hint="eastAsia" w:ascii="宋体" w:hAnsi="宋体" w:eastAsia="宋体" w:cs="宋体"/>
          <w:bCs/>
          <w:color w:val="auto"/>
          <w:sz w:val="22"/>
          <w:szCs w:val="22"/>
          <w:lang w:val="en-US" w:eastAsia="zh-CN"/>
        </w:rPr>
        <w:t>服务期限为自合同签订之日起12个月。其中，招标人下达航测指令后，投标人须于15天内完成航测作业、数据处理及成果提交，服务期内，须配合招标人完成测绘成果入库以及相关数据统计分析工作。</w:t>
      </w:r>
    </w:p>
    <w:p>
      <w:pPr>
        <w:snapToGrid w:val="0"/>
        <w:spacing w:line="360" w:lineRule="auto"/>
        <w:ind w:firstLine="440" w:firstLineChars="200"/>
        <w:jc w:val="both"/>
        <w:rPr>
          <w:bCs/>
          <w:kern w:val="2"/>
          <w:lang w:eastAsia="zh-CN"/>
        </w:rPr>
      </w:pPr>
      <w:r>
        <w:rPr>
          <w:rFonts w:hint="eastAsia"/>
          <w:bCs/>
          <w:kern w:val="2"/>
          <w:lang w:val="en-US" w:eastAsia="zh-CN"/>
        </w:rPr>
        <w:t>7.2服务</w:t>
      </w:r>
      <w:r>
        <w:rPr>
          <w:rFonts w:hint="eastAsia"/>
          <w:bCs/>
          <w:kern w:val="2"/>
          <w:lang w:eastAsia="zh-CN"/>
        </w:rPr>
        <w:t>地点</w:t>
      </w:r>
      <w:r>
        <w:rPr>
          <w:bCs/>
          <w:kern w:val="2"/>
          <w:lang w:eastAsia="zh-CN"/>
        </w:rPr>
        <w:t>：</w:t>
      </w:r>
      <w:r>
        <w:rPr>
          <w:rFonts w:hint="eastAsia" w:ascii="宋体" w:hAnsi="宋体" w:eastAsia="宋体" w:cs="宋体"/>
          <w:color w:val="auto"/>
          <w:szCs w:val="21"/>
          <w:lang w:val="en-US" w:eastAsia="zh-CN"/>
        </w:rPr>
        <w:t>招标人指定地点。</w:t>
      </w:r>
    </w:p>
    <w:p>
      <w:pPr>
        <w:keepNext w:val="0"/>
        <w:keepLines w:val="0"/>
        <w:pageBreakBefore w:val="0"/>
        <w:widowControl w:val="0"/>
        <w:kinsoku/>
        <w:wordWrap/>
        <w:overflowPunct/>
        <w:topLinePunct w:val="0"/>
        <w:autoSpaceDE/>
        <w:autoSpaceDN/>
        <w:bidi w:val="0"/>
        <w:adjustRightInd/>
        <w:snapToGrid w:val="0"/>
        <w:spacing w:line="360" w:lineRule="auto"/>
        <w:ind w:firstLine="440" w:firstLineChars="200"/>
        <w:jc w:val="left"/>
        <w:textAlignment w:val="auto"/>
        <w:rPr>
          <w:rFonts w:hint="eastAsia" w:ascii="宋体" w:hAnsi="宋体" w:eastAsia="宋体" w:cs="宋体"/>
          <w:b w:val="0"/>
          <w:bCs/>
          <w:color w:val="auto"/>
          <w:sz w:val="22"/>
          <w:szCs w:val="22"/>
          <w:lang w:eastAsia="zh-CN"/>
        </w:rPr>
      </w:pPr>
      <w:r>
        <w:rPr>
          <w:rFonts w:hint="eastAsia"/>
          <w:bCs/>
          <w:kern w:val="2"/>
          <w:lang w:val="en-US" w:eastAsia="zh-CN"/>
        </w:rPr>
        <w:t>7.3技术标准</w:t>
      </w:r>
      <w:r>
        <w:rPr>
          <w:bCs/>
          <w:kern w:val="2"/>
          <w:lang w:eastAsia="zh-CN"/>
        </w:rPr>
        <w:t>：</w:t>
      </w:r>
      <w:r>
        <w:rPr>
          <w:rFonts w:hint="eastAsia" w:ascii="宋体" w:hAnsi="宋体" w:eastAsia="宋体" w:cs="宋体"/>
          <w:color w:val="000000"/>
          <w:szCs w:val="21"/>
          <w:lang w:val="en-US" w:eastAsia="zh-CN"/>
        </w:rPr>
        <w:t>符合国家与地方相关法律法规以及航空测绘等领域内的技术规范和标准。</w:t>
      </w:r>
    </w:p>
    <w:p>
      <w:pPr>
        <w:keepNext w:val="0"/>
        <w:keepLines w:val="0"/>
        <w:pageBreakBefore w:val="0"/>
        <w:widowControl w:val="0"/>
        <w:kinsoku/>
        <w:wordWrap/>
        <w:overflowPunct/>
        <w:topLinePunct w:val="0"/>
        <w:autoSpaceDE/>
        <w:autoSpaceDN/>
        <w:bidi w:val="0"/>
        <w:adjustRightInd/>
        <w:snapToGrid w:val="0"/>
        <w:spacing w:line="360" w:lineRule="auto"/>
        <w:ind w:right="0" w:firstLine="440" w:firstLineChars="200"/>
        <w:jc w:val="both"/>
        <w:textAlignment w:val="auto"/>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kern w:val="2"/>
          <w:sz w:val="22"/>
          <w:szCs w:val="22"/>
          <w:lang w:val="en-US" w:eastAsia="zh-CN"/>
        </w:rPr>
        <w:t>7.</w:t>
      </w:r>
      <w:r>
        <w:rPr>
          <w:rFonts w:hint="eastAsia" w:cs="宋体"/>
          <w:b w:val="0"/>
          <w:bCs/>
          <w:color w:val="auto"/>
          <w:kern w:val="2"/>
          <w:sz w:val="22"/>
          <w:szCs w:val="22"/>
          <w:lang w:val="en-US" w:eastAsia="zh-CN"/>
        </w:rPr>
        <w:t>4</w:t>
      </w:r>
      <w:r>
        <w:rPr>
          <w:rFonts w:hint="eastAsia" w:ascii="宋体" w:hAnsi="宋体" w:eastAsia="宋体" w:cs="宋体"/>
          <w:b w:val="0"/>
          <w:bCs/>
          <w:color w:val="auto"/>
          <w:kern w:val="2"/>
          <w:sz w:val="22"/>
          <w:szCs w:val="22"/>
          <w:lang w:eastAsia="zh-CN"/>
        </w:rPr>
        <w:t>标段划分：</w:t>
      </w:r>
      <w:r>
        <w:rPr>
          <w:rFonts w:hint="eastAsia" w:ascii="宋体" w:hAnsi="宋体" w:eastAsia="宋体" w:cs="宋体"/>
          <w:b w:val="0"/>
          <w:bCs/>
          <w:color w:val="auto"/>
          <w:sz w:val="22"/>
          <w:szCs w:val="22"/>
          <w:lang w:eastAsia="zh-CN"/>
        </w:rPr>
        <w:t>本招标项目</w:t>
      </w:r>
      <w:r>
        <w:rPr>
          <w:rFonts w:hint="eastAsia" w:ascii="宋体" w:hAnsi="宋体" w:eastAsia="宋体" w:cs="宋体"/>
          <w:b w:val="0"/>
          <w:bCs/>
          <w:color w:val="auto"/>
          <w:sz w:val="22"/>
          <w:szCs w:val="22"/>
          <w:lang w:val="en-US" w:eastAsia="zh-CN"/>
        </w:rPr>
        <w:t>不</w:t>
      </w:r>
      <w:r>
        <w:rPr>
          <w:rFonts w:hint="eastAsia" w:ascii="宋体" w:hAnsi="宋体" w:eastAsia="宋体" w:cs="宋体"/>
          <w:b w:val="0"/>
          <w:bCs/>
          <w:color w:val="auto"/>
          <w:sz w:val="22"/>
          <w:szCs w:val="22"/>
          <w:lang w:eastAsia="zh-CN"/>
        </w:rPr>
        <w:t>划分标段。</w:t>
      </w:r>
    </w:p>
    <w:p>
      <w:pPr>
        <w:keepNext w:val="0"/>
        <w:keepLines w:val="0"/>
        <w:pageBreakBefore w:val="0"/>
        <w:widowControl w:val="0"/>
        <w:kinsoku/>
        <w:wordWrap/>
        <w:overflowPunct/>
        <w:topLinePunct w:val="0"/>
        <w:autoSpaceDE/>
        <w:autoSpaceDN/>
        <w:bidi w:val="0"/>
        <w:adjustRightInd/>
        <w:snapToGrid w:val="0"/>
        <w:spacing w:line="360" w:lineRule="auto"/>
        <w:ind w:right="0" w:firstLine="440" w:firstLineChars="200"/>
        <w:jc w:val="both"/>
        <w:textAlignment w:val="auto"/>
        <w:rPr>
          <w:rFonts w:hint="eastAsia" w:ascii="宋体" w:hAnsi="宋体" w:eastAsia="宋体" w:cs="宋体"/>
          <w:b w:val="0"/>
          <w:bCs/>
          <w:color w:val="auto"/>
          <w:sz w:val="22"/>
          <w:szCs w:val="22"/>
          <w:lang w:eastAsia="zh-CN"/>
        </w:rPr>
      </w:pPr>
      <w:r>
        <w:rPr>
          <w:rFonts w:hint="eastAsia" w:ascii="宋体" w:hAnsi="宋体" w:eastAsia="宋体" w:cs="宋体"/>
          <w:b w:val="0"/>
          <w:bCs/>
          <w:color w:val="auto"/>
          <w:sz w:val="22"/>
          <w:szCs w:val="22"/>
          <w:lang w:val="en-US" w:eastAsia="zh-CN"/>
        </w:rPr>
        <w:t>7.</w:t>
      </w:r>
      <w:r>
        <w:rPr>
          <w:rFonts w:hint="eastAsia" w:cs="宋体"/>
          <w:b w:val="0"/>
          <w:bCs/>
          <w:color w:val="auto"/>
          <w:sz w:val="22"/>
          <w:szCs w:val="22"/>
          <w:lang w:val="en-US" w:eastAsia="zh-CN"/>
        </w:rPr>
        <w:t>5</w:t>
      </w:r>
      <w:r>
        <w:rPr>
          <w:rFonts w:hint="eastAsia" w:ascii="宋体" w:hAnsi="宋体" w:eastAsia="宋体" w:cs="宋体"/>
          <w:b w:val="0"/>
          <w:bCs/>
          <w:color w:val="auto"/>
          <w:sz w:val="22"/>
          <w:szCs w:val="22"/>
          <w:lang w:eastAsia="zh-CN"/>
        </w:rPr>
        <w:t>资格审查方式：资格后审。</w:t>
      </w:r>
    </w:p>
    <w:p>
      <w:pPr>
        <w:pStyle w:val="2"/>
        <w:keepNext w:val="0"/>
        <w:keepLines w:val="0"/>
        <w:pageBreakBefore w:val="0"/>
        <w:tabs>
          <w:tab w:val="left" w:pos="2412"/>
          <w:tab w:val="left" w:pos="2812"/>
          <w:tab w:val="left" w:pos="3472"/>
          <w:tab w:val="left" w:pos="6667"/>
          <w:tab w:val="left" w:pos="7270"/>
        </w:tabs>
        <w:kinsoku/>
        <w:wordWrap/>
        <w:overflowPunct/>
        <w:topLinePunct w:val="0"/>
        <w:autoSpaceDE/>
        <w:autoSpaceDN/>
        <w:bidi w:val="0"/>
        <w:snapToGrid w:val="0"/>
        <w:spacing w:line="360" w:lineRule="auto"/>
        <w:ind w:right="0" w:firstLine="440" w:firstLineChars="200"/>
        <w:textAlignment w:val="auto"/>
        <w:rPr>
          <w:rFonts w:hint="eastAsia" w:ascii="宋体" w:hAnsi="宋体" w:eastAsia="宋体" w:cs="宋体"/>
          <w:color w:val="auto"/>
          <w:sz w:val="22"/>
          <w:szCs w:val="22"/>
          <w:lang w:val="en-US" w:eastAsia="zh-CN" w:bidi="ar-SA"/>
        </w:rPr>
      </w:pPr>
      <w:r>
        <w:rPr>
          <w:rFonts w:hint="eastAsia" w:ascii="宋体" w:hAnsi="宋体" w:eastAsia="宋体" w:cs="宋体"/>
          <w:b w:val="0"/>
          <w:bCs/>
          <w:color w:val="auto"/>
          <w:sz w:val="22"/>
          <w:szCs w:val="22"/>
          <w:lang w:val="en-US" w:eastAsia="zh-CN"/>
        </w:rPr>
        <w:t>7.</w:t>
      </w:r>
      <w:r>
        <w:rPr>
          <w:rFonts w:hint="eastAsia" w:cs="宋体"/>
          <w:b w:val="0"/>
          <w:bCs/>
          <w:color w:val="auto"/>
          <w:sz w:val="22"/>
          <w:szCs w:val="22"/>
          <w:lang w:val="en-US" w:eastAsia="zh-CN"/>
        </w:rPr>
        <w:t>6</w:t>
      </w:r>
      <w:r>
        <w:rPr>
          <w:rFonts w:hint="eastAsia" w:ascii="宋体" w:hAnsi="宋体" w:eastAsia="宋体" w:cs="宋体"/>
          <w:b w:val="0"/>
          <w:bCs/>
          <w:color w:val="auto"/>
          <w:sz w:val="22"/>
          <w:szCs w:val="22"/>
          <w:lang w:eastAsia="zh-CN"/>
        </w:rPr>
        <w:t>发布公告的媒介</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Start w:id="75" w:name="_bookmark8"/>
      <w:bookmarkEnd w:id="75"/>
      <w:r>
        <w:rPr>
          <w:rFonts w:hint="eastAsia" w:ascii="宋体" w:hAnsi="宋体" w:eastAsia="宋体" w:cs="宋体"/>
          <w:b w:val="0"/>
          <w:bCs/>
          <w:color w:val="auto"/>
          <w:sz w:val="22"/>
          <w:szCs w:val="22"/>
          <w:lang w:eastAsia="zh-CN"/>
        </w:rPr>
        <w:t>：本次招标公告同时在中国招标投标公共服务平台、</w:t>
      </w:r>
      <w:r>
        <w:rPr>
          <w:rFonts w:hint="eastAsia" w:ascii="宋体" w:hAnsi="宋体" w:eastAsia="宋体" w:cs="宋体"/>
          <w:b w:val="0"/>
          <w:bCs/>
          <w:color w:val="auto"/>
          <w:sz w:val="22"/>
          <w:szCs w:val="22"/>
        </w:rPr>
        <w:t>中国采购与招标网</w:t>
      </w:r>
      <w:r>
        <w:rPr>
          <w:rFonts w:hint="eastAsia" w:ascii="宋体" w:hAnsi="宋体" w:eastAsia="宋体" w:cs="宋体"/>
          <w:b w:val="0"/>
          <w:bCs/>
          <w:color w:val="auto"/>
          <w:sz w:val="22"/>
          <w:szCs w:val="22"/>
          <w:lang w:eastAsia="zh-CN"/>
        </w:rPr>
        <w:t>、云南省烟草专卖局网站</w:t>
      </w:r>
      <w:r>
        <w:rPr>
          <w:rFonts w:hint="eastAsia" w:ascii="宋体" w:hAnsi="宋体" w:eastAsia="宋体" w:cs="宋体"/>
          <w:color w:val="auto"/>
          <w:sz w:val="22"/>
          <w:szCs w:val="22"/>
          <w:lang w:eastAsia="zh-CN"/>
        </w:rPr>
        <w:t>、中</w:t>
      </w:r>
      <w:r>
        <w:rPr>
          <w:rFonts w:hint="eastAsia" w:ascii="宋体" w:hAnsi="宋体" w:eastAsia="宋体" w:cs="宋体"/>
          <w:color w:val="auto"/>
          <w:sz w:val="22"/>
          <w:szCs w:val="22"/>
          <w:lang w:val="en-US" w:eastAsia="zh-CN" w:bidi="ar-SA"/>
        </w:rPr>
        <w:t>烟电子采购平台上同时发布，招标人和招标代理机构对其他网站或媒介转载的公告及公告内容不承担任何责任。</w:t>
      </w:r>
    </w:p>
    <w:p>
      <w:pPr>
        <w:keepNext w:val="0"/>
        <w:keepLines w:val="0"/>
        <w:pageBreakBefore w:val="0"/>
        <w:kinsoku/>
        <w:wordWrap/>
        <w:overflowPunct/>
        <w:topLinePunct w:val="0"/>
        <w:autoSpaceDE/>
        <w:autoSpaceDN/>
        <w:bidi w:val="0"/>
        <w:snapToGrid w:val="0"/>
        <w:spacing w:line="360" w:lineRule="auto"/>
        <w:ind w:right="0"/>
        <w:jc w:val="left"/>
        <w:textAlignment w:val="auto"/>
        <w:outlineLvl w:val="1"/>
        <w:rPr>
          <w:rFonts w:hint="eastAsia" w:ascii="宋体" w:hAnsi="宋体" w:eastAsia="宋体" w:cs="宋体"/>
          <w:b/>
          <w:color w:val="auto"/>
          <w:kern w:val="0"/>
          <w:sz w:val="22"/>
          <w:szCs w:val="22"/>
          <w:highlight w:val="none"/>
          <w:lang w:eastAsia="zh-CN"/>
        </w:rPr>
      </w:pPr>
      <w:bookmarkStart w:id="76" w:name="_Toc22085"/>
      <w:bookmarkStart w:id="77" w:name="_Toc21758"/>
      <w:bookmarkStart w:id="78" w:name="_Toc28120"/>
      <w:bookmarkStart w:id="79" w:name="_Toc8859"/>
      <w:bookmarkStart w:id="80" w:name="_Toc15984"/>
      <w:bookmarkStart w:id="81" w:name="_Toc2461"/>
      <w:bookmarkStart w:id="82" w:name="_Toc1232"/>
      <w:bookmarkStart w:id="83" w:name="_Toc6542"/>
      <w:bookmarkStart w:id="84" w:name="_Toc20650"/>
      <w:bookmarkStart w:id="85" w:name="_Toc2166"/>
      <w:bookmarkStart w:id="86" w:name="_Toc29710"/>
      <w:bookmarkStart w:id="87" w:name="_Toc8390"/>
      <w:bookmarkStart w:id="88" w:name="_Toc10480"/>
      <w:bookmarkStart w:id="89" w:name="_Toc27042"/>
      <w:bookmarkStart w:id="90" w:name="_Toc25231"/>
      <w:bookmarkStart w:id="91" w:name="_Toc11489"/>
      <w:bookmarkStart w:id="92" w:name="_Toc1750"/>
      <w:bookmarkStart w:id="93" w:name="_Toc27462"/>
      <w:bookmarkStart w:id="94" w:name="_Toc20458"/>
      <w:bookmarkStart w:id="95" w:name="_Toc32056"/>
      <w:r>
        <w:rPr>
          <w:rFonts w:hint="eastAsia" w:ascii="宋体" w:hAnsi="宋体" w:eastAsia="宋体" w:cs="宋体"/>
          <w:b/>
          <w:color w:val="auto"/>
          <w:kern w:val="0"/>
          <w:sz w:val="22"/>
          <w:szCs w:val="22"/>
          <w:highlight w:val="none"/>
          <w:lang w:eastAsia="zh-CN"/>
        </w:rPr>
        <w:t>八、监督部门</w:t>
      </w:r>
      <w:bookmarkEnd w:id="76"/>
    </w:p>
    <w:p>
      <w:pPr>
        <w:pStyle w:val="2"/>
        <w:keepNext w:val="0"/>
        <w:keepLines w:val="0"/>
        <w:pageBreakBefore w:val="0"/>
        <w:tabs>
          <w:tab w:val="left" w:pos="2412"/>
          <w:tab w:val="left" w:pos="2812"/>
          <w:tab w:val="left" w:pos="3472"/>
          <w:tab w:val="left" w:pos="6667"/>
          <w:tab w:val="left" w:pos="7270"/>
        </w:tabs>
        <w:kinsoku/>
        <w:wordWrap/>
        <w:overflowPunct/>
        <w:topLinePunct w:val="0"/>
        <w:autoSpaceDE/>
        <w:autoSpaceDN/>
        <w:bidi w:val="0"/>
        <w:snapToGrid w:val="0"/>
        <w:spacing w:line="360" w:lineRule="auto"/>
        <w:ind w:right="0" w:firstLine="440" w:firstLineChars="200"/>
        <w:textAlignment w:val="auto"/>
        <w:rPr>
          <w:rFonts w:hint="eastAsia" w:ascii="宋体" w:hAnsi="宋体" w:eastAsia="宋体" w:cs="宋体"/>
          <w:b w:val="0"/>
          <w:bCs/>
          <w:color w:val="auto"/>
          <w:sz w:val="22"/>
          <w:szCs w:val="22"/>
          <w:lang w:eastAsia="zh-CN"/>
        </w:rPr>
      </w:pPr>
      <w:r>
        <w:rPr>
          <w:rFonts w:hint="eastAsia" w:ascii="宋体" w:hAnsi="宋体" w:eastAsia="宋体" w:cs="宋体"/>
          <w:b w:val="0"/>
          <w:bCs/>
          <w:color w:val="auto"/>
          <w:sz w:val="22"/>
          <w:szCs w:val="22"/>
          <w:lang w:eastAsia="zh-CN"/>
        </w:rPr>
        <w:t>本招标项目的监督部门为云南省烟草专卖局规范管理办公室。</w:t>
      </w:r>
    </w:p>
    <w:bookmarkEnd w:id="0"/>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Pr>
        <w:keepNext w:val="0"/>
        <w:keepLines w:val="0"/>
        <w:pageBreakBefore w:val="0"/>
        <w:kinsoku/>
        <w:wordWrap/>
        <w:overflowPunct/>
        <w:topLinePunct w:val="0"/>
        <w:autoSpaceDE/>
        <w:autoSpaceDN/>
        <w:bidi w:val="0"/>
        <w:snapToGrid w:val="0"/>
        <w:spacing w:line="360" w:lineRule="auto"/>
        <w:ind w:right="0"/>
        <w:jc w:val="left"/>
        <w:textAlignment w:val="auto"/>
        <w:outlineLvl w:val="1"/>
        <w:rPr>
          <w:rFonts w:hint="eastAsia" w:ascii="宋体" w:hAnsi="宋体" w:eastAsia="宋体" w:cs="宋体"/>
          <w:b/>
          <w:color w:val="auto"/>
          <w:kern w:val="0"/>
          <w:sz w:val="22"/>
          <w:szCs w:val="22"/>
          <w:highlight w:val="none"/>
          <w:lang w:eastAsia="zh-CN"/>
        </w:rPr>
      </w:pPr>
      <w:bookmarkStart w:id="96" w:name="_bookmark18"/>
      <w:bookmarkEnd w:id="96"/>
      <w:bookmarkStart w:id="97" w:name="_Toc1569"/>
      <w:r>
        <w:rPr>
          <w:rFonts w:hint="eastAsia" w:ascii="宋体" w:hAnsi="宋体" w:eastAsia="宋体" w:cs="宋体"/>
          <w:b/>
          <w:color w:val="auto"/>
          <w:kern w:val="0"/>
          <w:sz w:val="22"/>
          <w:szCs w:val="22"/>
          <w:highlight w:val="none"/>
          <w:lang w:val="en-US" w:eastAsia="zh-CN"/>
        </w:rPr>
        <w:t>九、</w:t>
      </w:r>
      <w:r>
        <w:rPr>
          <w:rFonts w:hint="eastAsia" w:ascii="宋体" w:hAnsi="宋体" w:eastAsia="宋体" w:cs="宋体"/>
          <w:b/>
          <w:color w:val="auto"/>
          <w:kern w:val="0"/>
          <w:sz w:val="22"/>
          <w:szCs w:val="22"/>
          <w:highlight w:val="none"/>
          <w:lang w:eastAsia="zh-CN"/>
        </w:rPr>
        <w:t>联系方式</w:t>
      </w:r>
      <w:bookmarkEnd w:id="97"/>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right="0" w:rightChars="0" w:firstLine="440" w:firstLineChars="200"/>
        <w:contextualSpacing/>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招标人：</w:t>
      </w:r>
      <w:r>
        <w:rPr>
          <w:rFonts w:hint="eastAsia" w:cs="宋体"/>
          <w:color w:val="auto"/>
          <w:sz w:val="22"/>
          <w:szCs w:val="22"/>
          <w:lang w:eastAsia="zh-CN"/>
        </w:rPr>
        <w:t>中国烟草总公司云南省公司</w:t>
      </w:r>
    </w:p>
    <w:p>
      <w:pPr>
        <w:keepNext w:val="0"/>
        <w:keepLines w:val="0"/>
        <w:pageBreakBefore w:val="0"/>
        <w:widowControl w:val="0"/>
        <w:kinsoku/>
        <w:wordWrap/>
        <w:overflowPunct/>
        <w:topLinePunct w:val="0"/>
        <w:autoSpaceDE/>
        <w:autoSpaceDN/>
        <w:bidi w:val="0"/>
        <w:adjustRightInd/>
        <w:snapToGrid w:val="0"/>
        <w:spacing w:line="360" w:lineRule="auto"/>
        <w:ind w:right="0" w:firstLine="440" w:firstLineChars="200"/>
        <w:contextualSpacing/>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rPr>
        <w:t>地址：</w:t>
      </w:r>
      <w:r>
        <w:rPr>
          <w:rFonts w:hint="eastAsia" w:cs="宋体"/>
          <w:color w:val="auto"/>
          <w:sz w:val="22"/>
          <w:szCs w:val="22"/>
          <w:lang w:eastAsia="zh-CN"/>
        </w:rPr>
        <w:t>云南省昆明市拓东路263号</w:t>
      </w:r>
    </w:p>
    <w:p>
      <w:pPr>
        <w:snapToGrid w:val="0"/>
        <w:spacing w:line="360" w:lineRule="auto"/>
        <w:ind w:firstLine="440" w:firstLineChars="200"/>
        <w:contextualSpacing/>
        <w:rPr>
          <w:rFonts w:hint="default"/>
          <w:lang w:val="en-US" w:eastAsia="zh-CN"/>
        </w:rPr>
      </w:pPr>
      <w:r>
        <w:rPr>
          <w:rFonts w:hint="eastAsia"/>
          <w:lang w:eastAsia="zh-CN"/>
        </w:rPr>
        <w:t>联系人：</w:t>
      </w:r>
      <w:r>
        <w:rPr>
          <w:rFonts w:hint="eastAsia"/>
          <w:lang w:val="en-US" w:eastAsia="zh-CN"/>
        </w:rPr>
        <w:t>李云华</w:t>
      </w:r>
    </w:p>
    <w:p>
      <w:pPr>
        <w:keepNext w:val="0"/>
        <w:keepLines w:val="0"/>
        <w:pageBreakBefore w:val="0"/>
        <w:widowControl w:val="0"/>
        <w:kinsoku/>
        <w:wordWrap/>
        <w:overflowPunct/>
        <w:topLinePunct w:val="0"/>
        <w:autoSpaceDE/>
        <w:autoSpaceDN/>
        <w:bidi w:val="0"/>
        <w:adjustRightInd/>
        <w:snapToGrid w:val="0"/>
        <w:spacing w:line="360" w:lineRule="auto"/>
        <w:ind w:right="0" w:firstLine="440" w:firstLineChars="200"/>
        <w:contextualSpacing/>
        <w:textAlignment w:val="auto"/>
        <w:rPr>
          <w:rFonts w:hint="eastAsia"/>
          <w:lang w:val="en-US" w:eastAsia="zh-CN"/>
        </w:rPr>
      </w:pPr>
      <w:r>
        <w:rPr>
          <w:rFonts w:hint="eastAsia"/>
          <w:lang w:eastAsia="zh-CN"/>
        </w:rPr>
        <w:t>电话：0871</w:t>
      </w:r>
      <w:r>
        <w:rPr>
          <w:rFonts w:hint="eastAsia"/>
          <w:lang w:val="en-US" w:eastAsia="zh-CN"/>
        </w:rPr>
        <w:t>-</w:t>
      </w:r>
      <w:r>
        <w:rPr>
          <w:rFonts w:hint="eastAsia"/>
          <w:lang w:eastAsia="zh-CN"/>
        </w:rPr>
        <w:t>6353</w:t>
      </w:r>
      <w:r>
        <w:rPr>
          <w:rFonts w:hint="eastAsia"/>
          <w:lang w:val="en-US" w:eastAsia="zh-CN"/>
        </w:rPr>
        <w:t>5433</w:t>
      </w:r>
    </w:p>
    <w:p>
      <w:pPr>
        <w:snapToGrid w:val="0"/>
        <w:spacing w:line="360" w:lineRule="auto"/>
        <w:ind w:firstLine="440" w:firstLineChars="200"/>
        <w:contextualSpacing/>
        <w:rPr>
          <w:rFonts w:hint="default"/>
          <w:lang w:val="en-US" w:eastAsia="zh-CN"/>
        </w:rPr>
      </w:pPr>
      <w:r>
        <w:rPr>
          <w:rFonts w:hint="eastAsia" w:ascii="宋体" w:hAnsi="宋体" w:eastAsia="宋体" w:cs="宋体"/>
          <w:color w:val="000000"/>
          <w:lang w:val="en-US" w:eastAsia="zh-CN"/>
        </w:rPr>
        <w:t>电子邮件：</w:t>
      </w:r>
      <w:r>
        <w:rPr>
          <w:rFonts w:hint="eastAsia" w:cs="宋体"/>
          <w:color w:val="000000"/>
          <w:lang w:val="en-US" w:eastAsia="zh-CN"/>
        </w:rPr>
        <w:t>/</w:t>
      </w:r>
    </w:p>
    <w:p>
      <w:pPr>
        <w:keepNext w:val="0"/>
        <w:keepLines w:val="0"/>
        <w:pageBreakBefore w:val="0"/>
        <w:widowControl w:val="0"/>
        <w:kinsoku/>
        <w:wordWrap/>
        <w:overflowPunct/>
        <w:topLinePunct w:val="0"/>
        <w:autoSpaceDE/>
        <w:autoSpaceDN/>
        <w:bidi w:val="0"/>
        <w:adjustRightInd/>
        <w:snapToGrid w:val="0"/>
        <w:spacing w:line="360" w:lineRule="auto"/>
        <w:ind w:right="0" w:firstLine="440" w:firstLineChars="200"/>
        <w:contextualSpacing/>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招标代理机构：</w:t>
      </w:r>
      <w:r>
        <w:rPr>
          <w:rFonts w:hint="eastAsia" w:cs="宋体"/>
          <w:color w:val="auto"/>
          <w:sz w:val="22"/>
          <w:szCs w:val="22"/>
          <w:lang w:eastAsia="zh-CN"/>
        </w:rPr>
        <w:t>中云咨询（云南）股份有限公司</w:t>
      </w:r>
    </w:p>
    <w:p>
      <w:pPr>
        <w:snapToGrid w:val="0"/>
        <w:spacing w:line="360" w:lineRule="auto"/>
        <w:ind w:firstLine="440" w:firstLineChars="200"/>
        <w:contextualSpacing/>
        <w:rPr>
          <w:rFonts w:hint="eastAsia" w:ascii="宋体" w:hAnsi="宋体" w:eastAsia="宋体" w:cs="宋体"/>
          <w:color w:val="000000"/>
        </w:rPr>
      </w:pPr>
      <w:r>
        <w:rPr>
          <w:rFonts w:hint="eastAsia" w:ascii="宋体" w:hAnsi="宋体" w:eastAsia="宋体" w:cs="宋体"/>
          <w:color w:val="000000"/>
        </w:rPr>
        <w:t>地址：云南省昆明市五华区广泽中心13楼</w:t>
      </w:r>
    </w:p>
    <w:p>
      <w:pPr>
        <w:snapToGrid w:val="0"/>
        <w:spacing w:line="360" w:lineRule="auto"/>
        <w:ind w:firstLine="440" w:firstLineChars="200"/>
        <w:contextualSpacing/>
        <w:rPr>
          <w:rFonts w:hint="default" w:ascii="宋体" w:hAnsi="宋体" w:eastAsia="宋体" w:cs="宋体"/>
          <w:color w:val="000000"/>
          <w:lang w:val="en-US" w:eastAsia="zh-CN"/>
        </w:rPr>
      </w:pPr>
      <w:r>
        <w:rPr>
          <w:rFonts w:hint="eastAsia" w:ascii="宋体" w:hAnsi="宋体" w:eastAsia="宋体" w:cs="宋体"/>
          <w:color w:val="000000"/>
        </w:rPr>
        <w:t>联系人：</w:t>
      </w:r>
      <w:r>
        <w:rPr>
          <w:rFonts w:hint="eastAsia" w:ascii="宋体" w:hAnsi="宋体" w:eastAsia="宋体" w:cs="宋体"/>
          <w:color w:val="000000"/>
          <w:lang w:val="en-US" w:eastAsia="zh-CN"/>
        </w:rPr>
        <w:t>宫玉隆、</w:t>
      </w:r>
      <w:r>
        <w:rPr>
          <w:rFonts w:hint="eastAsia" w:ascii="宋体" w:hAnsi="宋体" w:eastAsia="宋体" w:cs="宋体"/>
          <w:color w:val="000000"/>
        </w:rPr>
        <w:t>陈石金、</w:t>
      </w:r>
      <w:r>
        <w:rPr>
          <w:rFonts w:hint="eastAsia" w:ascii="宋体" w:hAnsi="宋体" w:eastAsia="宋体" w:cs="宋体"/>
          <w:color w:val="000000"/>
          <w:lang w:val="en-US" w:eastAsia="zh-CN"/>
        </w:rPr>
        <w:t>杨家毅、孟红、张宏盛</w:t>
      </w:r>
    </w:p>
    <w:p>
      <w:pPr>
        <w:snapToGrid w:val="0"/>
        <w:spacing w:line="360" w:lineRule="auto"/>
        <w:ind w:firstLine="440" w:firstLineChars="200"/>
        <w:contextualSpacing/>
        <w:rPr>
          <w:rFonts w:hint="eastAsia" w:ascii="宋体" w:hAnsi="宋体" w:eastAsia="宋体" w:cs="宋体"/>
          <w:color w:val="000000"/>
          <w:lang w:val="en-US" w:eastAsia="zh-CN"/>
        </w:rPr>
      </w:pPr>
      <w:r>
        <w:rPr>
          <w:rFonts w:hint="eastAsia" w:ascii="宋体" w:hAnsi="宋体" w:eastAsia="宋体" w:cs="宋体"/>
          <w:color w:val="000000"/>
        </w:rPr>
        <w:t>电话：0871-65313510</w:t>
      </w:r>
      <w:r>
        <w:rPr>
          <w:rFonts w:hint="eastAsia" w:ascii="宋体" w:hAnsi="宋体" w:eastAsia="宋体" w:cs="宋体"/>
          <w:color w:val="000000"/>
          <w:lang w:val="en-US" w:eastAsia="zh-CN"/>
        </w:rPr>
        <w:t>转8005</w:t>
      </w:r>
    </w:p>
    <w:p>
      <w:pPr>
        <w:snapToGrid w:val="0"/>
        <w:spacing w:line="360" w:lineRule="auto"/>
        <w:ind w:firstLine="440" w:firstLineChars="200"/>
        <w:contextualSpacing/>
        <w:rPr>
          <w:rFonts w:hint="default"/>
          <w:lang w:val="en-US"/>
        </w:rPr>
      </w:pPr>
      <w:r>
        <w:rPr>
          <w:rFonts w:hint="eastAsia" w:ascii="宋体" w:hAnsi="宋体" w:eastAsia="宋体" w:cs="宋体"/>
          <w:color w:val="000000"/>
          <w:lang w:val="en-US" w:eastAsia="zh-CN"/>
        </w:rPr>
        <w:t>电子邮件：1593647427@qq.com</w:t>
      </w:r>
    </w:p>
    <w:bookmarkEnd w:id="1"/>
    <w:p/>
    <w:bookmarkEnd w:id="9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F74BDF"/>
    <w:rsid w:val="259C0FCB"/>
    <w:rsid w:val="26BE4E95"/>
    <w:rsid w:val="48F74BDF"/>
    <w:rsid w:val="4ED5678C"/>
    <w:rsid w:val="5B56396E"/>
    <w:rsid w:val="694C6DF1"/>
    <w:rsid w:val="71332148"/>
    <w:rsid w:val="76FB33F2"/>
    <w:rsid w:val="78D52A74"/>
    <w:rsid w:val="7FC54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宋体" w:hAnsi="宋体" w:eastAsia="宋体" w:cs="宋体"/>
      <w:sz w:val="22"/>
      <w:szCs w:val="22"/>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93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2026-07-07T07:35:00Z</dcterms:created>
  <dc:creator>RaKy</dc:creator>
  <cp:lastModifiedBy>规范办（采购办）经办人审核李云华</cp:lastModifiedBy>
  <dcterms:modified xsi:type="dcterms:W3CDTF">2026-07-07T09:17:52Z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E9BAF22C3D2C4565BFF5276BB49E7D45_11</vt:lpwstr>
  </property>
  <property fmtid="{D5CDD505-2E9C-101B-9397-08002B2CF9AE}" pid="4" name="KSOTemplateDocerSaveRecord">
    <vt:lpwstr>eyJoZGlkIjoiMzEwNTM5NzYwMDRjMzkwZTVkZjY2ODkwMGIxNGU0OTUiLCJ1c2VySWQiOiI2NzQyMzQ2NzkifQ==</vt:lpwstr>
  </property>
</Properties>
</file>