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云南省烟草公司西双版纳州公司企业年金服务采购项目-2026年至2029年</w:t>
      </w:r>
      <w:r>
        <w:rPr>
          <w:rFonts w:hint="eastAsia" w:ascii="宋体" w:hAnsi="宋体" w:eastAsia="宋体" w:cs="宋体"/>
          <w:b/>
          <w:bCs/>
          <w:color w:val="000000" w:themeColor="text1"/>
          <w:sz w:val="28"/>
          <w:szCs w:val="28"/>
          <w14:textFill>
            <w14:solidFill>
              <w14:schemeClr w14:val="tx1"/>
            </w14:solidFill>
          </w14:textFill>
        </w:rPr>
        <w:t>招标公告</w:t>
      </w:r>
    </w:p>
    <w:p>
      <w:pPr>
        <w:keepNext w:val="0"/>
        <w:keepLines w:val="0"/>
        <w:pageBreakBefore w:val="0"/>
        <w:widowControl/>
        <w:kinsoku/>
        <w:wordWrap/>
        <w:overflowPunct/>
        <w:topLinePunct w:val="0"/>
        <w:autoSpaceDE/>
        <w:autoSpaceDN/>
        <w:bidi w:val="0"/>
        <w:adjustRightInd/>
        <w:snapToGrid/>
        <w:spacing w:line="460" w:lineRule="exact"/>
        <w:ind w:firstLine="481" w:firstLineChars="200"/>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lang w:eastAsia="zh-CN"/>
          <w14:textFill>
            <w14:solidFill>
              <w14:schemeClr w14:val="tx1"/>
            </w14:solidFill>
          </w14:textFill>
        </w:rPr>
        <w:t>1.</w:t>
      </w:r>
      <w:r>
        <w:rPr>
          <w:rFonts w:hint="eastAsia" w:ascii="宋体" w:hAnsi="宋体" w:eastAsia="宋体" w:cs="宋体"/>
          <w:b/>
          <w:color w:val="000000" w:themeColor="text1"/>
          <w:sz w:val="24"/>
          <w:szCs w:val="24"/>
          <w14:textFill>
            <w14:solidFill>
              <w14:schemeClr w14:val="tx1"/>
            </w14:solidFill>
          </w14:textFill>
        </w:rPr>
        <w:t>招标条件</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云南省烟草公司西双版纳州公司企业年金服务采购项目-2026年至2029年</w:t>
      </w:r>
      <w:r>
        <w:rPr>
          <w:rFonts w:hint="eastAsia" w:ascii="宋体" w:hAnsi="宋体" w:eastAsia="宋体" w:cs="宋体"/>
          <w:color w:val="000000" w:themeColor="text1"/>
          <w:sz w:val="24"/>
          <w:szCs w:val="24"/>
          <w14:textFill>
            <w14:solidFill>
              <w14:schemeClr w14:val="tx1"/>
            </w14:solidFill>
          </w14:textFill>
        </w:rPr>
        <w:t>已经批准，招标人为</w:t>
      </w:r>
      <w:r>
        <w:rPr>
          <w:rFonts w:hint="eastAsia" w:ascii="宋体" w:hAnsi="宋体" w:eastAsia="宋体" w:cs="宋体"/>
          <w:color w:val="000000" w:themeColor="text1"/>
          <w:sz w:val="24"/>
          <w:szCs w:val="24"/>
          <w:lang w:eastAsia="zh-CN"/>
          <w14:textFill>
            <w14:solidFill>
              <w14:schemeClr w14:val="tx1"/>
            </w14:solidFill>
          </w14:textFill>
        </w:rPr>
        <w:t>云南省烟草公司西双版纳州公司</w:t>
      </w:r>
      <w:r>
        <w:rPr>
          <w:rFonts w:hint="eastAsia" w:ascii="宋体" w:hAnsi="宋体" w:eastAsia="宋体" w:cs="宋体"/>
          <w:color w:val="000000" w:themeColor="text1"/>
          <w:sz w:val="24"/>
          <w:szCs w:val="24"/>
          <w14:textFill>
            <w14:solidFill>
              <w14:schemeClr w14:val="tx1"/>
            </w14:solidFill>
          </w14:textFill>
        </w:rPr>
        <w:t>，招标代理公司为昆明建设咨询管理有限公司。</w:t>
      </w:r>
      <w:r>
        <w:rPr>
          <w:rFonts w:hint="eastAsia" w:ascii="宋体" w:hAnsi="宋体" w:eastAsia="宋体" w:cs="宋体"/>
          <w:color w:val="000000" w:themeColor="text1"/>
          <w:sz w:val="24"/>
          <w:szCs w:val="24"/>
          <w:lang w:eastAsia="zh-CN"/>
          <w14:textFill>
            <w14:solidFill>
              <w14:schemeClr w14:val="tx1"/>
            </w14:solidFill>
          </w14:textFill>
        </w:rPr>
        <w:t>项目资金来源：企业自筹。</w:t>
      </w:r>
      <w:r>
        <w:rPr>
          <w:rFonts w:hint="eastAsia" w:ascii="宋体" w:hAnsi="宋体" w:eastAsia="宋体" w:cs="宋体"/>
          <w:color w:val="000000" w:themeColor="text1"/>
          <w:sz w:val="24"/>
          <w:szCs w:val="24"/>
          <w14:textFill>
            <w14:solidFill>
              <w14:schemeClr w14:val="tx1"/>
            </w14:solidFill>
          </w14:textFill>
        </w:rPr>
        <w:t>该项目已具备招标条件，现对本项目进行公开招标，欢迎有意愿、</w:t>
      </w:r>
      <w:r>
        <w:rPr>
          <w:rFonts w:hint="eastAsia" w:ascii="宋体" w:hAnsi="宋体" w:eastAsia="宋体" w:cs="宋体"/>
          <w:color w:val="000000" w:themeColor="text1"/>
          <w:sz w:val="24"/>
          <w:szCs w:val="24"/>
          <w:highlight w:val="none"/>
          <w14:textFill>
            <w14:solidFill>
              <w14:schemeClr w14:val="tx1"/>
            </w14:solidFill>
          </w14:textFill>
        </w:rPr>
        <w:t>具备</w:t>
      </w:r>
      <w:r>
        <w:rPr>
          <w:rFonts w:hint="eastAsia" w:ascii="宋体" w:hAnsi="宋体" w:eastAsia="宋体" w:cs="宋体"/>
          <w:color w:val="000000" w:themeColor="text1"/>
          <w:sz w:val="24"/>
          <w:szCs w:val="24"/>
          <w:highlight w:val="none"/>
          <w:lang w:eastAsia="zh-CN"/>
          <w14:textFill>
            <w14:solidFill>
              <w14:schemeClr w14:val="tx1"/>
            </w14:solidFill>
          </w14:textFill>
        </w:rPr>
        <w:t>合格</w:t>
      </w:r>
      <w:r>
        <w:rPr>
          <w:rFonts w:hint="eastAsia" w:ascii="宋体" w:hAnsi="宋体" w:eastAsia="宋体" w:cs="宋体"/>
          <w:color w:val="000000" w:themeColor="text1"/>
          <w:sz w:val="24"/>
          <w:szCs w:val="24"/>
          <w:highlight w:val="none"/>
          <w14:textFill>
            <w14:solidFill>
              <w14:schemeClr w14:val="tx1"/>
            </w14:solidFill>
          </w14:textFill>
        </w:rPr>
        <w:t>条件</w:t>
      </w:r>
      <w:r>
        <w:rPr>
          <w:rFonts w:hint="eastAsia" w:ascii="宋体" w:hAnsi="宋体" w:eastAsia="宋体" w:cs="宋体"/>
          <w:color w:val="000000" w:themeColor="text1"/>
          <w:sz w:val="24"/>
          <w:szCs w:val="24"/>
          <w14:textFill>
            <w14:solidFill>
              <w14:schemeClr w14:val="tx1"/>
            </w14:solidFill>
          </w14:textFill>
        </w:rPr>
        <w:t>的潜在投标人参与投标。</w:t>
      </w:r>
    </w:p>
    <w:p>
      <w:pPr>
        <w:keepNext w:val="0"/>
        <w:keepLines w:val="0"/>
        <w:pageBreakBefore w:val="0"/>
        <w:widowControl/>
        <w:kinsoku/>
        <w:overflowPunct/>
        <w:topLinePunct w:val="0"/>
        <w:autoSpaceDE/>
        <w:autoSpaceDN/>
        <w:bidi w:val="0"/>
        <w:adjustRightInd/>
        <w:spacing w:line="460" w:lineRule="exact"/>
        <w:ind w:firstLine="481" w:firstLineChars="200"/>
        <w:textAlignment w:val="auto"/>
        <w:rPr>
          <w:rFonts w:hint="eastAsia" w:ascii="宋体" w:hAnsi="宋体" w:eastAsia="宋体" w:cs="宋体"/>
          <w:b/>
          <w:color w:val="000000" w:themeColor="text1"/>
          <w:sz w:val="24"/>
          <w:szCs w:val="24"/>
          <w:lang w:eastAsia="zh-CN"/>
          <w14:textFill>
            <w14:solidFill>
              <w14:schemeClr w14:val="tx1"/>
            </w14:solidFill>
          </w14:textFill>
        </w:rPr>
      </w:pPr>
      <w:r>
        <w:rPr>
          <w:rFonts w:hint="eastAsia" w:ascii="宋体" w:hAnsi="宋体" w:eastAsia="宋体" w:cs="宋体"/>
          <w:b/>
          <w:color w:val="000000" w:themeColor="text1"/>
          <w:sz w:val="24"/>
          <w:szCs w:val="24"/>
          <w:lang w:eastAsia="zh-CN"/>
          <w14:textFill>
            <w14:solidFill>
              <w14:schemeClr w14:val="tx1"/>
            </w14:solidFill>
          </w14:textFill>
        </w:rPr>
        <w:t>2.项目基本情况</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2.1项目名称：云南省烟草公司西双版纳州公司企业年金服务采购项目-2026年至2029年</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2.2项目编号：KJZB-34-01-26</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2.3最高限价：受托费率0.2%/年、托管费率0.2%/年、投资管理费1.2%/年、账户管理费5元/户/月。</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highlight w:val="yellow"/>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eastAsia="zh-CN"/>
          <w14:textFill>
            <w14:solidFill>
              <w14:schemeClr w14:val="tx1"/>
            </w14:solidFill>
          </w14:textFill>
        </w:rPr>
        <w:t>服务内容</w:t>
      </w:r>
      <w:r>
        <w:rPr>
          <w:rFonts w:hint="eastAsia" w:ascii="宋体" w:hAnsi="宋体" w:eastAsia="宋体" w:cs="宋体"/>
          <w:color w:val="000000" w:themeColor="text1"/>
          <w:sz w:val="24"/>
          <w:szCs w:val="24"/>
          <w14:textFill>
            <w14:solidFill>
              <w14:schemeClr w14:val="tx1"/>
            </w14:solidFill>
          </w14:textFill>
        </w:rPr>
        <w:t>：云南省烟草公司西双版纳州公司企业年金为单一计划</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根据国家《企业年金办法》《企业年金基金管理办法》（人社部11号令）等企业年金相关法律法规规定，选择一家具有企业年金受托人资格的机构，作为</w:t>
      </w:r>
      <w:r>
        <w:rPr>
          <w:rFonts w:hint="eastAsia" w:ascii="宋体" w:hAnsi="宋体" w:eastAsia="宋体" w:cs="宋体"/>
          <w:color w:val="000000" w:themeColor="text1"/>
          <w:sz w:val="24"/>
          <w:szCs w:val="24"/>
          <w:lang w:val="en-US" w:eastAsia="zh-CN"/>
          <w14:textFill>
            <w14:solidFill>
              <w14:schemeClr w14:val="tx1"/>
            </w14:solidFill>
          </w14:textFill>
        </w:rPr>
        <w:t>招标人</w:t>
      </w:r>
      <w:r>
        <w:rPr>
          <w:rFonts w:hint="eastAsia" w:ascii="宋体" w:hAnsi="宋体" w:eastAsia="宋体" w:cs="宋体"/>
          <w:color w:val="000000" w:themeColor="text1"/>
          <w:sz w:val="24"/>
          <w:szCs w:val="24"/>
          <w14:textFill>
            <w14:solidFill>
              <w14:schemeClr w14:val="tx1"/>
            </w14:solidFill>
          </w14:textFill>
        </w:rPr>
        <w:t>企业年金受托人，依靠受托人的专业能力和经验，为本公司企业年金基金提供专业化的经营与运作；依靠完善的风险控制体系，使年金资产在控制风险、保证安全的前提下获得合理收益，确保企业年金运营和投资运作规范透明，确保信息披露规范及时。服务需符合《企业年金基金管理办法》（人社部11号令）等现行相关政策的规定。</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2.5服务期限：三年，2026年9月3日至2029年9月2日，合同一签三年。若因招标人行业政策变化或自身生产计划变化等不可预见原因，招标人可不再采购或另行组织采购，不承担任何责任。</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lang w:eastAsia="zh-CN"/>
          <w14:textFill>
            <w14:solidFill>
              <w14:schemeClr w14:val="tx1"/>
            </w14:solidFill>
          </w14:textFill>
        </w:rPr>
        <w:t>服务地点</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以招标人指定地点为准。</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2.7标段划分：本项目不划分标段。</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2.8服务标准(规范)及要求:依据国家企业年金管理相关政策、制度的要求，按时完成企业年金管理服务范围内的各项工作。</w:t>
      </w:r>
    </w:p>
    <w:p>
      <w:pPr>
        <w:keepNext w:val="0"/>
        <w:keepLines w:val="0"/>
        <w:pageBreakBefore w:val="0"/>
        <w:widowControl/>
        <w:kinsoku/>
        <w:overflowPunct/>
        <w:topLinePunct w:val="0"/>
        <w:autoSpaceDE/>
        <w:autoSpaceDN/>
        <w:bidi w:val="0"/>
        <w:adjustRightInd/>
        <w:spacing w:line="460" w:lineRule="exact"/>
        <w:ind w:firstLine="481" w:firstLineChars="200"/>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lang w:eastAsia="zh-CN"/>
          <w14:textFill>
            <w14:solidFill>
              <w14:schemeClr w14:val="tx1"/>
            </w14:solidFill>
          </w14:textFill>
        </w:rPr>
        <w:t>3.</w:t>
      </w:r>
      <w:r>
        <w:rPr>
          <w:rFonts w:hint="eastAsia" w:ascii="宋体" w:hAnsi="宋体" w:eastAsia="宋体" w:cs="宋体"/>
          <w:b/>
          <w:color w:val="000000" w:themeColor="text1"/>
          <w:sz w:val="24"/>
          <w:szCs w:val="24"/>
          <w14:textFill>
            <w14:solidFill>
              <w14:schemeClr w14:val="tx1"/>
            </w14:solidFill>
          </w14:textFill>
        </w:rPr>
        <w:t>投标人资格要求</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kern w:val="2"/>
          <w:sz w:val="24"/>
          <w:szCs w:val="24"/>
          <w:u w:val="none"/>
          <w:shd w:val="clear" w:color="auto" w:fill="FFFFFF"/>
          <w:lang w:eastAsia="zh-CN"/>
          <w14:textFill>
            <w14:solidFill>
              <w14:schemeClr w14:val="tx1"/>
            </w14:solidFill>
          </w14:textFill>
        </w:rPr>
      </w:pPr>
      <w:r>
        <w:rPr>
          <w:rFonts w:hint="eastAsia" w:ascii="宋体" w:hAnsi="宋体" w:eastAsia="宋体" w:cs="宋体"/>
          <w:color w:val="000000" w:themeColor="text1"/>
          <w:kern w:val="2"/>
          <w:sz w:val="24"/>
          <w:szCs w:val="24"/>
          <w:shd w:val="clear" w:color="auto" w:fill="FFFFFF"/>
          <w14:textFill>
            <w14:solidFill>
              <w14:schemeClr w14:val="tx1"/>
            </w14:solidFill>
          </w14:textFill>
        </w:rPr>
        <w:t>3.</w:t>
      </w:r>
      <w:r>
        <w:rPr>
          <w:rFonts w:hint="eastAsia" w:ascii="宋体" w:hAnsi="宋体" w:eastAsia="宋体" w:cs="宋体"/>
          <w:color w:val="000000" w:themeColor="text1"/>
          <w:kern w:val="2"/>
          <w:sz w:val="24"/>
          <w:szCs w:val="24"/>
          <w:u w:val="none"/>
          <w:shd w:val="clear" w:color="auto" w:fill="FFFFFF"/>
          <w14:textFill>
            <w14:solidFill>
              <w14:schemeClr w14:val="tx1"/>
            </w14:solidFill>
          </w14:textFill>
        </w:rPr>
        <w:t>1投标人须为中华人民共和国境内登记注册的企业（事业）法人或其他组织，具备有效的营业执照或事业单位法人证书或其他类似的法定证明文件</w:t>
      </w:r>
      <w:r>
        <w:rPr>
          <w:rFonts w:hint="eastAsia" w:ascii="宋体" w:hAnsi="宋体" w:eastAsia="宋体" w:cs="宋体"/>
          <w:color w:val="000000" w:themeColor="text1"/>
          <w:kern w:val="2"/>
          <w:sz w:val="24"/>
          <w:szCs w:val="24"/>
          <w:u w:val="none"/>
          <w:shd w:val="clear" w:color="auto" w:fill="FFFFFF"/>
          <w:lang w:eastAsia="zh-CN"/>
          <w14:textFill>
            <w14:solidFill>
              <w14:schemeClr w14:val="tx1"/>
            </w14:solidFill>
          </w14:textFill>
        </w:rPr>
        <w:t>。</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pPr>
      <w:r>
        <w:rPr>
          <w:rFonts w:hint="eastAsia" w:ascii="宋体" w:hAnsi="宋体" w:eastAsia="宋体" w:cs="宋体"/>
          <w:color w:val="000000" w:themeColor="text1"/>
          <w:kern w:val="2"/>
          <w:sz w:val="24"/>
          <w:szCs w:val="24"/>
          <w:shd w:val="clear" w:color="auto" w:fill="FFFFFF"/>
          <w14:textFill>
            <w14:solidFill>
              <w14:schemeClr w14:val="tx1"/>
            </w14:solidFill>
          </w14:textFill>
        </w:rPr>
        <w:t>3.2投标人须具有国家人力资源和社会保障部颁发的《企业年金基金管理机构资格证书》（资格类型：法人受托机构）。</w:t>
      </w: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投标人可以是总公司，也可以是分支机构，但总公司及其分支机构、隶属于同一家总公司的不同分支机构不能同时参加本项目招标活动，总公司只能授权一家分支机构进行投标。</w:t>
      </w:r>
      <w:r>
        <w:rPr>
          <w:rFonts w:hint="eastAsia" w:ascii="宋体" w:hAnsi="宋体" w:eastAsia="宋体" w:cs="宋体"/>
          <w:color w:val="000000" w:themeColor="text1"/>
          <w:kern w:val="2"/>
          <w:sz w:val="24"/>
          <w:szCs w:val="24"/>
          <w:shd w:val="clear" w:color="auto" w:fill="FFFFFF"/>
          <w14:textFill>
            <w14:solidFill>
              <w14:schemeClr w14:val="tx1"/>
            </w14:solidFill>
          </w14:textFill>
        </w:rPr>
        <w:t>若是分公司投标的，应提供总公司《企业年金基金管理机构资格证书》（资格类型：法人受托机构资格）及总公司授权</w:t>
      </w: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w:t>
      </w:r>
    </w:p>
    <w:p>
      <w:pPr>
        <w:keepNext w:val="0"/>
        <w:keepLines/>
        <w:pageBreakBefore w:val="0"/>
        <w:widowControl/>
        <w:kinsoku/>
        <w:wordWrap/>
        <w:overflowPunct/>
        <w:topLinePunct w:val="0"/>
        <w:autoSpaceDE/>
        <w:autoSpaceDN/>
        <w:bidi w:val="0"/>
        <w:adjustRightInd/>
        <w:snapToGrid/>
        <w:spacing w:after="0" w:line="460" w:lineRule="exact"/>
        <w:ind w:firstLine="480" w:firstLineChars="200"/>
        <w:textAlignment w:val="auto"/>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pPr>
      <w:r>
        <w:rPr>
          <w:rFonts w:hint="eastAsia" w:ascii="宋体" w:hAnsi="宋体" w:eastAsia="宋体" w:cs="宋体"/>
          <w:color w:val="000000" w:themeColor="text1"/>
          <w:kern w:val="2"/>
          <w:sz w:val="24"/>
          <w:szCs w:val="24"/>
          <w:shd w:val="clear" w:color="auto" w:fill="FFFFFF"/>
          <w:lang w:val="en-US" w:eastAsia="zh-CN"/>
          <w14:textFill>
            <w14:solidFill>
              <w14:schemeClr w14:val="tx1"/>
            </w14:solidFill>
          </w14:textFill>
        </w:rPr>
        <w:t>3.3</w:t>
      </w: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投标人财务状况良好</w:t>
      </w:r>
      <w:r>
        <w:rPr>
          <w:rFonts w:hint="eastAsia" w:ascii="宋体" w:hAnsi="宋体" w:eastAsia="宋体" w:cs="宋体"/>
          <w:color w:val="000000" w:themeColor="text1"/>
          <w:kern w:val="2"/>
          <w:sz w:val="24"/>
          <w:szCs w:val="24"/>
          <w:shd w:val="clear" w:color="auto" w:fill="FFFFFF"/>
          <w14:textFill>
            <w14:solidFill>
              <w14:schemeClr w14:val="tx1"/>
            </w14:solidFill>
          </w14:textFill>
        </w:rPr>
        <w:t>，提供近三年（</w:t>
      </w: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2023年至2025年</w:t>
      </w:r>
      <w:r>
        <w:rPr>
          <w:rFonts w:hint="eastAsia" w:ascii="宋体" w:hAnsi="宋体" w:eastAsia="宋体" w:cs="宋体"/>
          <w:color w:val="000000" w:themeColor="text1"/>
          <w:kern w:val="2"/>
          <w:sz w:val="24"/>
          <w:szCs w:val="24"/>
          <w:shd w:val="clear" w:color="auto" w:fill="FFFFFF"/>
          <w14:textFill>
            <w14:solidFill>
              <w14:schemeClr w14:val="tx1"/>
            </w14:solidFill>
          </w14:textFill>
        </w:rPr>
        <w:t>）经过第三方会计师事务所或审计机构审计的审计报告及财务报表；投标人的成立时间少于规定年份的，应提供成立以来的经过会计师事务所或审计机构审计的审计报告及财务报表，新成立企业提供三个月内开户银行出具的资信证明或资金证明</w:t>
      </w: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，成立不足</w:t>
      </w:r>
      <w:r>
        <w:rPr>
          <w:rFonts w:hint="eastAsia" w:ascii="宋体" w:hAnsi="宋体" w:eastAsia="宋体" w:cs="宋体"/>
          <w:color w:val="000000" w:themeColor="text1"/>
          <w:kern w:val="2"/>
          <w:sz w:val="24"/>
          <w:szCs w:val="24"/>
          <w:shd w:val="clear" w:color="auto" w:fill="FFFFFF"/>
          <w:lang w:val="en-US" w:eastAsia="zh-CN"/>
          <w14:textFill>
            <w14:solidFill>
              <w14:schemeClr w14:val="tx1"/>
            </w14:solidFill>
          </w14:textFill>
        </w:rPr>
        <w:t>3个月的</w:t>
      </w:r>
      <w:r>
        <w:rPr>
          <w:rFonts w:hint="eastAsia" w:ascii="宋体" w:hAnsi="宋体" w:eastAsia="宋体" w:cs="宋体"/>
          <w:color w:val="000000" w:themeColor="text1"/>
          <w:kern w:val="2"/>
          <w:sz w:val="24"/>
          <w:szCs w:val="24"/>
          <w:shd w:val="clear" w:color="auto" w:fill="FFFFFF"/>
          <w14:textFill>
            <w14:solidFill>
              <w14:schemeClr w14:val="tx1"/>
            </w14:solidFill>
          </w14:textFill>
        </w:rPr>
        <w:t>需作出说明</w:t>
      </w: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w:t>
      </w:r>
    </w:p>
    <w:p>
      <w:pPr>
        <w:keepNext w:val="0"/>
        <w:keepLines/>
        <w:pageBreakBefore w:val="0"/>
        <w:widowControl/>
        <w:kinsoku/>
        <w:wordWrap/>
        <w:overflowPunct/>
        <w:topLinePunct w:val="0"/>
        <w:autoSpaceDE/>
        <w:autoSpaceDN/>
        <w:bidi w:val="0"/>
        <w:adjustRightInd/>
        <w:snapToGrid/>
        <w:spacing w:after="0" w:line="460" w:lineRule="exact"/>
        <w:ind w:firstLine="481" w:firstLineChars="200"/>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w:t>
      </w:r>
      <w:r>
        <w:rPr>
          <w:rFonts w:hint="eastAsia" w:ascii="宋体" w:hAnsi="宋体" w:eastAsia="宋体" w:cs="宋体"/>
          <w:b/>
          <w:bCs/>
          <w:color w:val="000000" w:themeColor="text1"/>
          <w:sz w:val="24"/>
          <w:szCs w:val="24"/>
          <w:highlight w:val="none"/>
          <w:lang w:eastAsia="zh-CN"/>
          <w14:textFill>
            <w14:solidFill>
              <w14:schemeClr w14:val="tx1"/>
            </w14:solidFill>
          </w14:textFill>
        </w:rPr>
        <w:t>①</w:t>
      </w:r>
      <w:r>
        <w:rPr>
          <w:rFonts w:hint="eastAsia" w:ascii="宋体" w:hAnsi="宋体" w:eastAsia="宋体" w:cs="宋体"/>
          <w:b/>
          <w:bCs/>
          <w:color w:val="000000" w:themeColor="text1"/>
          <w:sz w:val="24"/>
          <w:szCs w:val="24"/>
          <w:highlight w:val="none"/>
          <w14:textFill>
            <w14:solidFill>
              <w14:schemeClr w14:val="tx1"/>
            </w14:solidFill>
          </w14:textFill>
        </w:rPr>
        <w:t>根据相关文件规定，企业法人、事业单位法人的会计制度各不相同，各会计制度中要求的财务报告的会计报表组成也不相同。因此，投标人根据其单位所属类别的会计制度规定提供完整的经审计的审计报告及财务报告即可，本项目对财务报告的组成报表不作具体要求</w:t>
      </w:r>
      <w:r>
        <w:rPr>
          <w:rFonts w:hint="eastAsia" w:ascii="宋体" w:hAnsi="宋体" w:eastAsia="宋体" w:cs="宋体"/>
          <w:b/>
          <w:bCs/>
          <w:color w:val="000000" w:themeColor="text1"/>
          <w:sz w:val="24"/>
          <w:szCs w:val="24"/>
          <w:highlight w:val="none"/>
          <w:lang w:eastAsia="zh-CN"/>
          <w14:textFill>
            <w14:solidFill>
              <w14:schemeClr w14:val="tx1"/>
            </w14:solidFill>
          </w14:textFill>
        </w:rPr>
        <w:t>；②根据财政部、国务院国资委、金融监管总局于2023年9月14日发布的《关于加强审计报告查验工作的通知》(财会〔2023〕15号)的规定，投标人提供在《关于加强审计报告查验工作的通知》执行后的审计报告需在“统一监管平台”上“赋码”</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pPr>
      <w:r>
        <w:rPr>
          <w:rFonts w:hint="eastAsia" w:ascii="宋体" w:hAnsi="宋体" w:eastAsia="宋体" w:cs="宋体"/>
          <w:color w:val="000000" w:themeColor="text1"/>
          <w:kern w:val="2"/>
          <w:sz w:val="24"/>
          <w:szCs w:val="24"/>
          <w:shd w:val="clear" w:color="auto" w:fill="FFFFFF"/>
          <w:lang w:val="en-US" w:eastAsia="zh-CN"/>
          <w14:textFill>
            <w14:solidFill>
              <w14:schemeClr w14:val="tx1"/>
            </w14:solidFill>
          </w14:textFill>
        </w:rPr>
        <w:t>3.4投标人具有依法缴纳税收和社会保障资金的良好记录，①提供参加招标活动前段时间2026年1月至今任意连续3个月依法缴纳税收（税收是指增值税或企业所得税）的凭据（凭据是指税务局税收通用缴款书或银行电子缴税（费）凭证或税务局出具纳税情况的相关证明）；如在参加招标活动前段时间上税为零，提供该段时间税收为零的《增值税或企业所得税税款申报表》或《增值税或企业所得税税款网上办税受理通知单》；若为新成立的公司应作出说明。依法免税的投标人，须提供相应文件扫描件证明其依法免税。②提供参加招标活动前段时间2026年1月至今任意连续3个月依法缴纳社会保险（社会保险是指养老保险、工伤保险、医疗保险和失业保险）的凭据（凭据是指社会保险费缴款书或银行电子缴税（费）凭证或社保管理部门出具的有效的缴款证明）；若为新成立的公司应作出说明；依法不需要缴纳社会保险的投标人，须提供相应文件证明其不需要缴纳社会保险。</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kern w:val="2"/>
          <w:sz w:val="24"/>
          <w:szCs w:val="24"/>
          <w:shd w:val="clear" w:color="auto" w:fill="FFFFFF"/>
          <w14:textFill>
            <w14:solidFill>
              <w14:schemeClr w14:val="tx1"/>
            </w14:solidFill>
          </w14:textFill>
        </w:rPr>
      </w:pPr>
      <w:r>
        <w:rPr>
          <w:rFonts w:hint="eastAsia" w:ascii="宋体" w:hAnsi="宋体" w:eastAsia="宋体" w:cs="宋体"/>
          <w:color w:val="000000" w:themeColor="text1"/>
          <w:kern w:val="2"/>
          <w:sz w:val="24"/>
          <w:szCs w:val="24"/>
          <w:shd w:val="clear" w:color="auto" w:fill="FFFFFF"/>
          <w14:textFill>
            <w14:solidFill>
              <w14:schemeClr w14:val="tx1"/>
            </w14:solidFill>
          </w14:textFill>
        </w:rPr>
        <w:t>3.</w:t>
      </w:r>
      <w:r>
        <w:rPr>
          <w:rFonts w:hint="eastAsia" w:ascii="宋体" w:hAnsi="宋体" w:eastAsia="宋体" w:cs="宋体"/>
          <w:color w:val="000000" w:themeColor="text1"/>
          <w:kern w:val="2"/>
          <w:sz w:val="24"/>
          <w:szCs w:val="24"/>
          <w:shd w:val="clear" w:color="auto" w:fill="FFFFFF"/>
          <w:lang w:val="en-US" w:eastAsia="zh-CN"/>
          <w14:textFill>
            <w14:solidFill>
              <w14:schemeClr w14:val="tx1"/>
            </w14:solidFill>
          </w14:textFill>
        </w:rPr>
        <w:t>5</w:t>
      </w:r>
      <w:r>
        <w:rPr>
          <w:rFonts w:hint="eastAsia" w:ascii="宋体" w:hAnsi="宋体" w:eastAsia="宋体" w:cs="宋体"/>
          <w:color w:val="000000" w:themeColor="text1"/>
          <w:kern w:val="2"/>
          <w:sz w:val="24"/>
          <w:szCs w:val="24"/>
          <w:shd w:val="clear" w:color="auto" w:fill="FFFFFF"/>
          <w14:textFill>
            <w14:solidFill>
              <w14:schemeClr w14:val="tx1"/>
            </w14:solidFill>
          </w14:textFill>
        </w:rPr>
        <w:t>信誉要求：投标人信誉良好。</w:t>
      </w:r>
    </w:p>
    <w:p>
      <w:pPr>
        <w:keepNext w:val="0"/>
        <w:keepLines w:val="0"/>
        <w:pageBreakBefore w:val="0"/>
        <w:widowControl/>
        <w:numPr>
          <w:ilvl w:val="0"/>
          <w:numId w:val="0"/>
        </w:numPr>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pPr>
      <w:r>
        <w:rPr>
          <w:rFonts w:hint="eastAsia" w:ascii="宋体" w:hAnsi="宋体" w:eastAsia="宋体" w:cs="宋体"/>
          <w:color w:val="000000" w:themeColor="text1"/>
          <w:kern w:val="2"/>
          <w:sz w:val="24"/>
          <w:szCs w:val="24"/>
          <w:shd w:val="clear" w:fill="FFFFFF"/>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投标人具有良好的商业信誉，没有处于被责令停业，没有处于财产被接管、冻结，没有处于破产状态（提供书面承诺）；</w:t>
      </w:r>
    </w:p>
    <w:p>
      <w:pPr>
        <w:keepNext w:val="0"/>
        <w:keepLines w:val="0"/>
        <w:pageBreakBefore w:val="0"/>
        <w:widowControl/>
        <w:numPr>
          <w:ilvl w:val="0"/>
          <w:numId w:val="0"/>
        </w:numPr>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pP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（2）投标人、投标人法定代表人近三年无行贿犯罪记录(由招标代理机构查询，以投标截止日期当日中国裁判文书网（https://wenshu.court.gov.cn/）上查询结果为准)；</w:t>
      </w:r>
    </w:p>
    <w:p>
      <w:pPr>
        <w:keepNext w:val="0"/>
        <w:keepLines w:val="0"/>
        <w:pageBreakBefore w:val="0"/>
        <w:widowControl/>
        <w:numPr>
          <w:ilvl w:val="0"/>
          <w:numId w:val="0"/>
        </w:numPr>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pP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3）投标人在投标截止日期未被国家市场监督管理部门在国家企业信用信息公示系统（https://www.gsxt.gov.cn/index.html）中列入“严重违法失信企业（黑名单）名单”、未被“中国执行信息公开网（http://zxgk.court.gov.cn）”网站纳入“失信被执行人”、未被“中国政府采购网( www.ccgp.gov.cn)”列入政府采购严重违法失信行为记录名单（投标人在投标文件中提供承诺书，以招标人或招标代理机构通过以上网站及名单查询结果为准，评审时将查询结果交由评标委员会进行审查）；</w:t>
      </w:r>
    </w:p>
    <w:p>
      <w:pPr>
        <w:keepNext w:val="0"/>
        <w:keepLines w:val="0"/>
        <w:pageBreakBefore w:val="0"/>
        <w:widowControl/>
        <w:numPr>
          <w:ilvl w:val="0"/>
          <w:numId w:val="0"/>
        </w:numPr>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pPr>
      <w:r>
        <w:rPr>
          <w:rFonts w:hint="eastAsia" w:ascii="宋体" w:hAnsi="宋体" w:eastAsia="宋体" w:cs="宋体"/>
          <w:color w:val="000000" w:themeColor="text1"/>
          <w:kern w:val="2"/>
          <w:sz w:val="24"/>
          <w:szCs w:val="24"/>
          <w:shd w:val="clear" w:fill="FFFFFF"/>
          <w:lang w:val="en-US" w:eastAsia="zh-CN" w:bidi="ar-SA"/>
          <w14:textFill>
            <w14:solidFill>
              <w14:schemeClr w14:val="tx1"/>
            </w14:solidFill>
          </w14:textFill>
        </w:rPr>
        <w:t>（4）</w:t>
      </w: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投标人、投标人法定代表人（主要负责人）、实际控制人未被中国烟草总公司、中国烟草总公司云南省公司采取禁入措施（以招标人查询的结果为准）。</w:t>
      </w:r>
    </w:p>
    <w:p>
      <w:pPr>
        <w:pStyle w:val="3"/>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kern w:val="2"/>
          <w:sz w:val="24"/>
          <w:szCs w:val="24"/>
          <w:shd w:val="clear" w:color="auto" w:fill="FFFFFF"/>
          <w14:textFill>
            <w14:solidFill>
              <w14:schemeClr w14:val="tx1"/>
            </w14:solidFill>
          </w14:textFill>
        </w:rPr>
      </w:pP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w:t>
      </w:r>
      <w:r>
        <w:rPr>
          <w:rFonts w:hint="eastAsia" w:ascii="宋体" w:hAnsi="宋体" w:eastAsia="宋体" w:cs="宋体"/>
          <w:color w:val="000000" w:themeColor="text1"/>
          <w:kern w:val="2"/>
          <w:sz w:val="24"/>
          <w:szCs w:val="24"/>
          <w:shd w:val="clear" w:color="auto" w:fill="FFFFFF"/>
          <w:lang w:val="en-US" w:eastAsia="zh-CN"/>
          <w14:textFill>
            <w14:solidFill>
              <w14:schemeClr w14:val="tx1"/>
            </w14:solidFill>
          </w14:textFill>
        </w:rPr>
        <w:t>5</w:t>
      </w:r>
      <w:r>
        <w:rPr>
          <w:rFonts w:hint="eastAsia" w:ascii="宋体" w:hAnsi="宋体" w:eastAsia="宋体" w:cs="宋体"/>
          <w:color w:val="000000" w:themeColor="text1"/>
          <w:kern w:val="2"/>
          <w:sz w:val="24"/>
          <w:szCs w:val="24"/>
          <w:shd w:val="clear" w:color="auto" w:fill="FFFFFF"/>
          <w:lang w:eastAsia="zh-CN"/>
          <w14:textFill>
            <w14:solidFill>
              <w14:schemeClr w14:val="tx1"/>
            </w14:solidFill>
          </w14:textFill>
        </w:rPr>
        <w:t>）对因存在行贿行为而被烟草行业列入“黑名单”的投标人，在禁入期限内报价的，招标人有权拒绝其投标；对招标人造成的损失投标人按要求进行赔偿。</w:t>
      </w:r>
    </w:p>
    <w:p>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000000" w:themeColor="text1"/>
          <w:kern w:val="2"/>
          <w:sz w:val="24"/>
          <w:szCs w:val="24"/>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2"/>
          <w:sz w:val="24"/>
          <w:szCs w:val="24"/>
          <w:shd w:val="clear" w:color="auto" w:fill="FFFFFF"/>
          <w:lang w:val="en-US" w:eastAsia="zh-CN"/>
          <w14:textFill>
            <w14:solidFill>
              <w14:schemeClr w14:val="tx1"/>
            </w14:solidFill>
          </w14:textFill>
        </w:rPr>
        <w:t>3.6</w:t>
      </w:r>
      <w:r>
        <w:rPr>
          <w:rFonts w:hint="eastAsia" w:ascii="宋体" w:hAnsi="宋体" w:eastAsia="宋体" w:cs="宋体"/>
          <w:color w:val="000000" w:themeColor="text1"/>
          <w:kern w:val="2"/>
          <w:sz w:val="24"/>
          <w:szCs w:val="24"/>
          <w:highlight w:val="none"/>
          <w:shd w:val="clear" w:color="auto" w:fill="FFFFFF"/>
          <w:lang w:val="en-US" w:eastAsia="zh-CN"/>
          <w14:textFill>
            <w14:solidFill>
              <w14:schemeClr w14:val="tx1"/>
            </w14:solidFill>
          </w14:textFill>
        </w:rPr>
        <w:t>其他要求</w:t>
      </w:r>
    </w:p>
    <w:p>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000000" w:themeColor="text1"/>
          <w:kern w:val="2"/>
          <w:sz w:val="24"/>
          <w:szCs w:val="24"/>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2"/>
          <w:sz w:val="24"/>
          <w:szCs w:val="24"/>
          <w:shd w:val="clear" w:color="auto" w:fill="FFFFFF"/>
          <w:lang w:val="en-US" w:eastAsia="zh-CN" w:bidi="ar-SA"/>
          <w14:textFill>
            <w14:solidFill>
              <w14:schemeClr w14:val="tx1"/>
            </w14:solidFill>
          </w14:textFill>
        </w:rPr>
        <w:t>（1）单位负责人为同一人或者存在直接控股、管理关系的不同投标人，不得同时参加本项目招投标活动，否则均按无效处理。（提供书面承诺）</w:t>
      </w:r>
    </w:p>
    <w:p>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000000" w:themeColor="text1"/>
          <w:kern w:val="2"/>
          <w:sz w:val="24"/>
          <w:szCs w:val="24"/>
          <w:shd w:val="clear" w:color="auto" w:fill="FFFFFF"/>
          <w:lang w:val="en-US" w:eastAsia="zh-CN" w:bidi="ar-SA"/>
          <w14:textFill>
            <w14:solidFill>
              <w14:schemeClr w14:val="tx1"/>
            </w14:solidFill>
          </w14:textFill>
        </w:rPr>
      </w:pPr>
      <w:r>
        <w:rPr>
          <w:rFonts w:hint="eastAsia" w:ascii="宋体" w:hAnsi="宋体" w:eastAsia="宋体" w:cs="宋体"/>
          <w:color w:val="000000" w:themeColor="text1"/>
          <w:kern w:val="2"/>
          <w:sz w:val="24"/>
          <w:szCs w:val="24"/>
          <w:shd w:val="clear" w:color="auto" w:fill="FFFFFF"/>
          <w:lang w:val="en-US" w:eastAsia="zh-CN" w:bidi="ar-SA"/>
          <w14:textFill>
            <w14:solidFill>
              <w14:schemeClr w14:val="tx1"/>
            </w14:solidFill>
          </w14:textFill>
        </w:rPr>
        <w:t>（2）本项目不允许联合体投标，不允许转包分包。（提供书面承诺）。</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kern w:val="2"/>
          <w:sz w:val="24"/>
          <w:szCs w:val="24"/>
          <w:shd w:val="clear" w:color="auto" w:fill="FFFFFF"/>
          <w14:textFill>
            <w14:solidFill>
              <w14:schemeClr w14:val="tx1"/>
            </w14:solidFill>
          </w14:textFill>
        </w:rPr>
        <w:t>3.</w:t>
      </w:r>
      <w:r>
        <w:rPr>
          <w:rFonts w:hint="eastAsia" w:ascii="宋体" w:hAnsi="宋体" w:eastAsia="宋体" w:cs="宋体"/>
          <w:color w:val="000000" w:themeColor="text1"/>
          <w:kern w:val="2"/>
          <w:sz w:val="24"/>
          <w:szCs w:val="24"/>
          <w:shd w:val="clear" w:color="auto" w:fill="FFFFFF"/>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本次招标不接受联合体投标</w:t>
      </w:r>
      <w:r>
        <w:rPr>
          <w:rFonts w:hint="eastAsia" w:ascii="宋体" w:hAnsi="宋体" w:eastAsia="宋体" w:cs="宋体"/>
          <w:color w:val="000000" w:themeColor="text1"/>
          <w:sz w:val="24"/>
          <w:szCs w:val="24"/>
          <w:lang w:eastAsia="zh-CN"/>
          <w14:textFill>
            <w14:solidFill>
              <w14:schemeClr w14:val="tx1"/>
            </w14:solidFill>
          </w14:textFill>
        </w:rPr>
        <w:t>。</w:t>
      </w:r>
    </w:p>
    <w:p>
      <w:pPr>
        <w:keepNext w:val="0"/>
        <w:keepLines w:val="0"/>
        <w:pageBreakBefore w:val="0"/>
        <w:widowControl/>
        <w:kinsoku/>
        <w:overflowPunct/>
        <w:topLinePunct w:val="0"/>
        <w:autoSpaceDE/>
        <w:autoSpaceDN/>
        <w:bidi w:val="0"/>
        <w:adjustRightInd/>
        <w:spacing w:line="460" w:lineRule="exact"/>
        <w:ind w:firstLine="481" w:firstLineChars="200"/>
        <w:textAlignment w:val="auto"/>
        <w:rPr>
          <w:rFonts w:hint="eastAsia" w:ascii="宋体" w:hAnsi="宋体" w:eastAsia="宋体" w:cs="宋体"/>
          <w:b/>
          <w:bCs/>
          <w:color w:val="000000" w:themeColor="text1"/>
          <w:sz w:val="24"/>
          <w:szCs w:val="24"/>
          <w14:textFill>
            <w14:solidFill>
              <w14:schemeClr w14:val="tx1"/>
            </w14:solidFill>
          </w14:textFill>
        </w:rPr>
      </w:pPr>
      <w:bookmarkStart w:id="0" w:name="_Toc390705266"/>
      <w:bookmarkStart w:id="1" w:name="_Toc391907335"/>
      <w:bookmarkStart w:id="2" w:name="_Toc390290933"/>
      <w:bookmarkStart w:id="3" w:name="_Toc419634092"/>
      <w:bookmarkStart w:id="4" w:name="_Toc396829485"/>
      <w:bookmarkStart w:id="5" w:name="_Toc419387125"/>
      <w:bookmarkStart w:id="6" w:name="_Toc395964986"/>
      <w:r>
        <w:rPr>
          <w:rFonts w:hint="eastAsia" w:ascii="宋体" w:hAnsi="宋体" w:eastAsia="宋体" w:cs="宋体"/>
          <w:b/>
          <w:bCs/>
          <w:color w:val="000000" w:themeColor="text1"/>
          <w:sz w:val="24"/>
          <w:szCs w:val="24"/>
          <w:lang w:eastAsia="zh-CN"/>
          <w14:textFill>
            <w14:solidFill>
              <w14:schemeClr w14:val="tx1"/>
            </w14:solidFill>
          </w14:textFill>
        </w:rPr>
        <w:t>4.</w:t>
      </w:r>
      <w:bookmarkEnd w:id="0"/>
      <w:bookmarkEnd w:id="1"/>
      <w:bookmarkEnd w:id="2"/>
      <w:r>
        <w:rPr>
          <w:rFonts w:hint="eastAsia" w:ascii="宋体" w:hAnsi="宋体" w:eastAsia="宋体" w:cs="宋体"/>
          <w:b/>
          <w:bCs/>
          <w:color w:val="000000" w:themeColor="text1"/>
          <w:sz w:val="24"/>
          <w:szCs w:val="24"/>
          <w14:textFill>
            <w14:solidFill>
              <w14:schemeClr w14:val="tx1"/>
            </w14:solidFill>
          </w14:textFill>
        </w:rPr>
        <w:t>资格审查</w:t>
      </w:r>
      <w:bookmarkEnd w:id="3"/>
      <w:bookmarkEnd w:id="4"/>
      <w:bookmarkEnd w:id="5"/>
      <w:bookmarkEnd w:id="6"/>
    </w:p>
    <w:p>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bookmarkStart w:id="7" w:name="_Toc383127815"/>
      <w:bookmarkStart w:id="8" w:name="_Toc390290934"/>
      <w:bookmarkStart w:id="9" w:name="_Toc391907336"/>
      <w:bookmarkStart w:id="10" w:name="_Toc390705267"/>
      <w:bookmarkStart w:id="11" w:name="_Toc382783523"/>
      <w:bookmarkStart w:id="12" w:name="_Toc419387126"/>
      <w:bookmarkStart w:id="13" w:name="_Toc419634093"/>
      <w:bookmarkStart w:id="14" w:name="_Toc395964987"/>
      <w:bookmarkStart w:id="15" w:name="_Toc396829486"/>
      <w:r>
        <w:rPr>
          <w:rFonts w:hint="eastAsia" w:ascii="宋体" w:hAnsi="宋体" w:cs="宋体"/>
          <w:color w:val="000000" w:themeColor="text1"/>
          <w:sz w:val="24"/>
          <w:szCs w:val="24"/>
          <w14:textFill>
            <w14:solidFill>
              <w14:schemeClr w14:val="tx1"/>
            </w14:solidFill>
          </w14:textFill>
        </w:rPr>
        <w:t>本项目资格审查方式采用资格后审，审查方式为合格制。</w:t>
      </w:r>
    </w:p>
    <w:p>
      <w:pPr>
        <w:keepNext w:val="0"/>
        <w:keepLines w:val="0"/>
        <w:pageBreakBefore w:val="0"/>
        <w:widowControl/>
        <w:kinsoku/>
        <w:overflowPunct/>
        <w:topLinePunct w:val="0"/>
        <w:autoSpaceDE/>
        <w:autoSpaceDN/>
        <w:bidi w:val="0"/>
        <w:adjustRightInd/>
        <w:spacing w:line="460" w:lineRule="exact"/>
        <w:ind w:firstLine="481" w:firstLineChars="200"/>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lang w:eastAsia="zh-CN"/>
          <w14:textFill>
            <w14:solidFill>
              <w14:schemeClr w14:val="tx1"/>
            </w14:solidFill>
          </w14:textFill>
        </w:rPr>
        <w:t>5.</w:t>
      </w:r>
      <w:bookmarkEnd w:id="7"/>
      <w:bookmarkEnd w:id="8"/>
      <w:bookmarkEnd w:id="9"/>
      <w:bookmarkEnd w:id="10"/>
      <w:bookmarkEnd w:id="11"/>
      <w:r>
        <w:rPr>
          <w:rFonts w:hint="eastAsia" w:ascii="宋体" w:hAnsi="宋体" w:eastAsia="宋体" w:cs="宋体"/>
          <w:b/>
          <w:color w:val="000000" w:themeColor="text1"/>
          <w:sz w:val="24"/>
          <w:szCs w:val="24"/>
          <w14:textFill>
            <w14:solidFill>
              <w14:schemeClr w14:val="tx1"/>
            </w14:solidFill>
          </w14:textFill>
        </w:rPr>
        <w:t>招标文件的获取</w:t>
      </w:r>
      <w:bookmarkEnd w:id="12"/>
      <w:bookmarkEnd w:id="13"/>
      <w:bookmarkEnd w:id="14"/>
      <w:bookmarkEnd w:id="15"/>
    </w:p>
    <w:p>
      <w:pPr>
        <w:pStyle w:val="6"/>
        <w:keepNext w:val="0"/>
        <w:keepLines w:val="0"/>
        <w:pageBreakBefore w:val="0"/>
        <w:kinsoku/>
        <w:overflowPunct/>
        <w:topLinePunct w:val="0"/>
        <w:autoSpaceDE/>
        <w:autoSpaceDN/>
        <w:bidi w:val="0"/>
        <w:adjustRightInd/>
        <w:spacing w:line="460" w:lineRule="exact"/>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5.1获取时间：2026年7月18日08时00分至2026年7月24日17时30分。</w:t>
      </w:r>
    </w:p>
    <w:p>
      <w:pPr>
        <w:pStyle w:val="6"/>
        <w:keepNext w:val="0"/>
        <w:keepLines w:val="0"/>
        <w:pageBreakBefore w:val="0"/>
        <w:kinsoku/>
        <w:overflowPunct/>
        <w:topLinePunct w:val="0"/>
        <w:autoSpaceDE/>
        <w:autoSpaceDN/>
        <w:bidi w:val="0"/>
        <w:adjustRightInd/>
        <w:spacing w:line="46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5.2获取方法：本项目为全流程电子化招投标项目，招标文件获取方式：</w:t>
      </w:r>
    </w:p>
    <w:p>
      <w:pPr>
        <w:pStyle w:val="6"/>
        <w:keepNext w:val="0"/>
        <w:keepLines w:val="0"/>
        <w:pageBreakBefore w:val="0"/>
        <w:kinsoku/>
        <w:overflowPunct/>
        <w:topLinePunct w:val="0"/>
        <w:autoSpaceDE/>
        <w:autoSpaceDN/>
        <w:bidi w:val="0"/>
        <w:adjustRightInd/>
        <w:spacing w:line="46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登录中烟电子采购平台（cgjy.tobacco.com.cn，以下简称“电子采购平台”，下同)，已在该平台注册过的可直接登录，未注册的请先注册(电子采购平台注册免费，注册成功后可以及时参与电子采购平台发布的所有项目)。</w:t>
      </w:r>
    </w:p>
    <w:p>
      <w:pPr>
        <w:pStyle w:val="6"/>
        <w:keepNext w:val="0"/>
        <w:keepLines w:val="0"/>
        <w:pageBreakBefore w:val="0"/>
        <w:kinsoku/>
        <w:overflowPunct/>
        <w:topLinePunct w:val="0"/>
        <w:autoSpaceDE/>
        <w:autoSpaceDN/>
        <w:bidi w:val="0"/>
        <w:adjustRightInd/>
        <w:spacing w:line="46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（2）登录后查找并参与本项目，按提示完成购标申请，并点击“立即投标”进入“我要投标”界面，勾选需要参加的项目。</w:t>
      </w:r>
    </w:p>
    <w:p>
      <w:pPr>
        <w:pStyle w:val="6"/>
        <w:keepNext w:val="0"/>
        <w:keepLines w:val="0"/>
        <w:pageBreakBefore w:val="0"/>
        <w:kinsoku/>
        <w:overflowPunct/>
        <w:topLinePunct w:val="0"/>
        <w:autoSpaceDE/>
        <w:autoSpaceDN/>
        <w:bidi w:val="0"/>
        <w:adjustRightInd/>
        <w:spacing w:line="46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（3）勾选对应项目后，点击“立即购标”并选择标书费支付方式。在招标文件获取截止时间前提交支付记录，即可获得下载招标文件的权限。</w:t>
      </w:r>
    </w:p>
    <w:p>
      <w:pPr>
        <w:pStyle w:val="6"/>
        <w:keepNext w:val="0"/>
        <w:keepLines w:val="0"/>
        <w:pageBreakBefore w:val="0"/>
        <w:kinsoku/>
        <w:overflowPunct/>
        <w:topLinePunct w:val="0"/>
        <w:autoSpaceDE/>
        <w:autoSpaceDN/>
        <w:bidi w:val="0"/>
        <w:adjustRightInd/>
        <w:spacing w:line="46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(注：关于平台注册、登录、招标文件获取及投标文件递交等相关业务具体操作详见“平台”—帮助中心—投标人操作指南。咨询内容涉及应保密的项目信息的，平台不得泄露)。</w:t>
      </w:r>
    </w:p>
    <w:p>
      <w:pPr>
        <w:pStyle w:val="6"/>
        <w:keepNext w:val="0"/>
        <w:keepLines w:val="0"/>
        <w:pageBreakBefore w:val="0"/>
        <w:kinsoku/>
        <w:overflowPunct/>
        <w:topLinePunct w:val="0"/>
        <w:autoSpaceDE/>
        <w:autoSpaceDN/>
        <w:bidi w:val="0"/>
        <w:adjustRightInd/>
        <w:spacing w:line="460" w:lineRule="exact"/>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5.3招标文件费用：0元</w:t>
      </w:r>
    </w:p>
    <w:p>
      <w:pPr>
        <w:keepNext w:val="0"/>
        <w:keepLines w:val="0"/>
        <w:pageBreakBefore w:val="0"/>
        <w:widowControl/>
        <w:kinsoku/>
        <w:overflowPunct/>
        <w:topLinePunct w:val="0"/>
        <w:autoSpaceDE/>
        <w:autoSpaceDN/>
        <w:bidi w:val="0"/>
        <w:adjustRightInd/>
        <w:spacing w:line="460" w:lineRule="exact"/>
        <w:ind w:firstLine="481" w:firstLineChars="200"/>
        <w:textAlignment w:val="auto"/>
        <w:rPr>
          <w:rFonts w:hint="eastAsia" w:ascii="宋体" w:hAnsi="宋体" w:eastAsia="宋体" w:cs="宋体"/>
          <w:b/>
          <w:color w:val="000000" w:themeColor="text1"/>
          <w:sz w:val="24"/>
          <w:szCs w:val="24"/>
          <w14:textFill>
            <w14:solidFill>
              <w14:schemeClr w14:val="tx1"/>
            </w14:solidFill>
          </w14:textFill>
        </w:rPr>
      </w:pPr>
      <w:bookmarkStart w:id="16" w:name="_Toc390705268"/>
      <w:bookmarkStart w:id="17" w:name="_Toc382783524"/>
      <w:bookmarkStart w:id="18" w:name="_Toc383127816"/>
      <w:bookmarkStart w:id="19" w:name="_Toc391907337"/>
      <w:bookmarkStart w:id="20" w:name="_Toc390290935"/>
      <w:bookmarkStart w:id="21" w:name="_Toc395964988"/>
      <w:bookmarkStart w:id="22" w:name="_Toc419387127"/>
      <w:bookmarkStart w:id="23" w:name="_Toc419634094"/>
      <w:bookmarkStart w:id="24" w:name="_Toc396829487"/>
      <w:r>
        <w:rPr>
          <w:rFonts w:hint="eastAsia" w:ascii="宋体" w:hAnsi="宋体" w:eastAsia="宋体" w:cs="宋体"/>
          <w:b/>
          <w:color w:val="000000" w:themeColor="text1"/>
          <w:sz w:val="24"/>
          <w:szCs w:val="24"/>
          <w:lang w:eastAsia="zh-CN"/>
          <w14:textFill>
            <w14:solidFill>
              <w14:schemeClr w14:val="tx1"/>
            </w14:solidFill>
          </w14:textFill>
        </w:rPr>
        <w:t>6.</w:t>
      </w:r>
      <w:bookmarkEnd w:id="16"/>
      <w:bookmarkEnd w:id="17"/>
      <w:bookmarkEnd w:id="18"/>
      <w:bookmarkEnd w:id="19"/>
      <w:bookmarkEnd w:id="20"/>
      <w:r>
        <w:rPr>
          <w:rFonts w:hint="eastAsia" w:ascii="宋体" w:hAnsi="宋体" w:eastAsia="宋体" w:cs="宋体"/>
          <w:b/>
          <w:color w:val="000000" w:themeColor="text1"/>
          <w:sz w:val="24"/>
          <w:szCs w:val="24"/>
          <w14:textFill>
            <w14:solidFill>
              <w14:schemeClr w14:val="tx1"/>
            </w14:solidFill>
          </w14:textFill>
        </w:rPr>
        <w:t>投标文件的递交</w:t>
      </w:r>
      <w:bookmarkEnd w:id="21"/>
      <w:bookmarkEnd w:id="22"/>
      <w:bookmarkEnd w:id="23"/>
      <w:bookmarkEnd w:id="24"/>
    </w:p>
    <w:p>
      <w:pPr>
        <w:keepNext w:val="0"/>
        <w:keepLines w:val="0"/>
        <w:pageBreakBefore w:val="0"/>
        <w:widowControl/>
        <w:kinsoku/>
        <w:overflowPunct/>
        <w:topLinePunct w:val="0"/>
        <w:autoSpaceDE/>
        <w:autoSpaceDN/>
        <w:bidi w:val="0"/>
        <w:adjustRightInd/>
        <w:spacing w:line="460" w:lineRule="exact"/>
        <w:ind w:firstLine="484" w:firstLineChars="202"/>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6.1投标文件递交地点：投标人应当在投标截止时间前，使用“中烟电子采购平台投标客户端”，选择所投项目将加密的电子投标文件上传。投标人完成投标文件上传后，“电子采购平台”即时向投标人发出电子签收凭证，递交时间以最终提交加密电子投标文件的电子签收凭证载明的传输完成时间为准。投标截止时间前，未完成投标文件上传的，视为撤回投标文件。加密电子投标文件为“电子采购平台”提供的投标文件制作工具制作生成的加密版投标文件。</w:t>
      </w:r>
    </w:p>
    <w:p>
      <w:pPr>
        <w:keepNext w:val="0"/>
        <w:keepLines w:val="0"/>
        <w:pageBreakBefore w:val="0"/>
        <w:widowControl/>
        <w:kinsoku/>
        <w:overflowPunct/>
        <w:topLinePunct w:val="0"/>
        <w:autoSpaceDE/>
        <w:autoSpaceDN/>
        <w:bidi w:val="0"/>
        <w:adjustRightInd/>
        <w:spacing w:line="460" w:lineRule="exact"/>
        <w:ind w:firstLine="484" w:firstLineChars="202"/>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6.2投标文件的递交方式： </w:t>
      </w:r>
    </w:p>
    <w:p>
      <w:pPr>
        <w:keepNext w:val="0"/>
        <w:keepLines w:val="0"/>
        <w:pageBreakBefore w:val="0"/>
        <w:widowControl/>
        <w:kinsoku/>
        <w:overflowPunct/>
        <w:topLinePunct w:val="0"/>
        <w:autoSpaceDE/>
        <w:autoSpaceDN/>
        <w:bidi w:val="0"/>
        <w:adjustRightInd/>
        <w:spacing w:line="460" w:lineRule="exact"/>
        <w:ind w:firstLine="484" w:firstLineChars="202"/>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必须在制作电子投标文件之前完成CA证书的办理，并使用CA证书进行加密后才能投标；否则将无法正常投标。CA证书具体办理流程参见登录后“平台-我的工作台”中“CA申请”和“CA申请帮助”查看，也可拨打“平台”统一服务热线010-86460206进行咨询。</w:t>
      </w:r>
    </w:p>
    <w:p>
      <w:pPr>
        <w:keepNext w:val="0"/>
        <w:keepLines w:val="0"/>
        <w:pageBreakBefore w:val="0"/>
        <w:widowControl w:val="0"/>
        <w:kinsoku/>
        <w:wordWrap/>
        <w:overflowPunct/>
        <w:topLinePunct w:val="0"/>
        <w:autoSpaceDE/>
        <w:autoSpaceDN/>
        <w:bidi w:val="0"/>
        <w:adjustRightInd/>
        <w:snapToGrid/>
        <w:spacing w:line="460" w:lineRule="exact"/>
        <w:ind w:firstLine="481" w:firstLineChars="2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7.开标：</w:t>
      </w:r>
    </w:p>
    <w:p>
      <w:pPr>
        <w:pStyle w:val="6"/>
        <w:keepNext w:val="0"/>
        <w:keepLines w:val="0"/>
        <w:pageBreakBefore w:val="0"/>
        <w:kinsoku/>
        <w:overflowPunct/>
        <w:topLinePunct w:val="0"/>
        <w:autoSpaceDE/>
        <w:autoSpaceDN/>
        <w:bidi w:val="0"/>
        <w:adjustRightInd/>
        <w:spacing w:line="460" w:lineRule="exact"/>
        <w:ind w:firstLine="44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7.1开标方式：本项目采用“远程不见面”开标方式，投标人应当在投标截止时间前，登录“电子采购平台”远程开标大厅，在线准时参加开标活动。</w:t>
      </w:r>
    </w:p>
    <w:p>
      <w:pPr>
        <w:pStyle w:val="6"/>
        <w:keepNext w:val="0"/>
        <w:keepLines w:val="0"/>
        <w:pageBreakBefore w:val="0"/>
        <w:kinsoku/>
        <w:overflowPunct/>
        <w:topLinePunct w:val="0"/>
        <w:autoSpaceDE/>
        <w:autoSpaceDN/>
        <w:bidi w:val="0"/>
        <w:adjustRightInd/>
        <w:spacing w:line="460" w:lineRule="exact"/>
        <w:ind w:firstLine="44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7.2投标文件解密方式：</w:t>
      </w:r>
    </w:p>
    <w:p>
      <w:pPr>
        <w:pStyle w:val="6"/>
        <w:keepNext w:val="0"/>
        <w:keepLines w:val="0"/>
        <w:pageBreakBefore w:val="0"/>
        <w:kinsoku/>
        <w:overflowPunct/>
        <w:topLinePunct w:val="0"/>
        <w:autoSpaceDE/>
        <w:autoSpaceDN/>
        <w:bidi w:val="0"/>
        <w:adjustRightInd/>
        <w:spacing w:line="460" w:lineRule="exact"/>
        <w:ind w:firstLine="44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☑集中解密。项目经理点击“一键解密”由平台服务器自动解密。</w:t>
      </w:r>
    </w:p>
    <w:p>
      <w:pPr>
        <w:pStyle w:val="6"/>
        <w:keepNext w:val="0"/>
        <w:keepLines w:val="0"/>
        <w:pageBreakBefore w:val="0"/>
        <w:kinsoku/>
        <w:overflowPunct/>
        <w:topLinePunct w:val="0"/>
        <w:autoSpaceDE/>
        <w:autoSpaceDN/>
        <w:bidi w:val="0"/>
        <w:adjustRightInd/>
        <w:spacing w:line="46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□供应商解密。投标人使用生成投标文件的CA数字证书解密。</w:t>
      </w:r>
    </w:p>
    <w:p>
      <w:pPr>
        <w:pStyle w:val="6"/>
        <w:keepNext w:val="0"/>
        <w:keepLines w:val="0"/>
        <w:pageBreakBefore w:val="0"/>
        <w:kinsoku/>
        <w:overflowPunct/>
        <w:topLinePunct w:val="0"/>
        <w:autoSpaceDE/>
        <w:autoSpaceDN/>
        <w:bidi w:val="0"/>
        <w:adjustRightInd/>
        <w:spacing w:line="46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7.3开标时间（投标截止时间）：</w:t>
      </w:r>
      <w:r>
        <w:rPr>
          <w:rFonts w:hint="eastAsia" w:ascii="宋体" w:hAnsi="宋体" w:eastAsia="宋体" w:cs="宋体"/>
          <w:color w:val="000000" w:themeColor="text1"/>
          <w:sz w:val="24"/>
          <w:szCs w:val="24"/>
          <w:highlight w:val="none"/>
          <w:lang w:val="en-US" w:eastAsia="zh-CN"/>
          <w14:textFill>
            <w14:solidFill>
              <w14:schemeClr w14:val="tx1"/>
            </w14:solidFill>
          </w14:textFill>
        </w:rPr>
        <w:t>2026年8月10日15时00分</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b/>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7.4开标地点：</w:t>
      </w:r>
      <w:r>
        <w:rPr>
          <w:rFonts w:hint="eastAsia" w:ascii="宋体" w:hAnsi="宋体" w:eastAsia="宋体" w:cs="宋体"/>
          <w:color w:val="000000" w:themeColor="text1"/>
          <w:sz w:val="24"/>
          <w:highlight w:val="none"/>
          <w14:textFill>
            <w14:solidFill>
              <w14:schemeClr w14:val="tx1"/>
            </w14:solidFill>
          </w14:textFill>
        </w:rPr>
        <w:t>中烟</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电子采购平台远程开标大厅</w:t>
      </w:r>
    </w:p>
    <w:p>
      <w:pPr>
        <w:keepNext w:val="0"/>
        <w:keepLines w:val="0"/>
        <w:pageBreakBefore w:val="0"/>
        <w:widowControl/>
        <w:kinsoku/>
        <w:overflowPunct/>
        <w:topLinePunct w:val="0"/>
        <w:autoSpaceDE/>
        <w:autoSpaceDN/>
        <w:bidi w:val="0"/>
        <w:adjustRightInd/>
        <w:spacing w:line="460" w:lineRule="exact"/>
        <w:ind w:firstLine="481" w:firstLineChars="200"/>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8</w:t>
      </w:r>
      <w:r>
        <w:rPr>
          <w:rFonts w:hint="eastAsia" w:ascii="宋体" w:hAnsi="宋体" w:eastAsia="宋体" w:cs="宋体"/>
          <w:b/>
          <w:color w:val="000000" w:themeColor="text1"/>
          <w:sz w:val="24"/>
          <w:szCs w:val="24"/>
          <w:lang w:eastAsia="zh-CN"/>
          <w14:textFill>
            <w14:solidFill>
              <w14:schemeClr w14:val="tx1"/>
            </w14:solidFill>
          </w14:textFill>
        </w:rPr>
        <w:t>.</w:t>
      </w:r>
      <w:r>
        <w:rPr>
          <w:rFonts w:hint="eastAsia" w:ascii="宋体" w:hAnsi="宋体" w:eastAsia="宋体" w:cs="宋体"/>
          <w:b/>
          <w:color w:val="000000" w:themeColor="text1"/>
          <w:sz w:val="24"/>
          <w:szCs w:val="24"/>
          <w14:textFill>
            <w14:solidFill>
              <w14:schemeClr w14:val="tx1"/>
            </w14:solidFill>
          </w14:textFill>
        </w:rPr>
        <w:t>发布公告的媒介</w:t>
      </w:r>
    </w:p>
    <w:p>
      <w:pPr>
        <w:keepNext w:val="0"/>
        <w:keepLines w:val="0"/>
        <w:pageBreakBefore w:val="0"/>
        <w:widowControl/>
        <w:kinsoku/>
        <w:wordWrap w:val="0"/>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bookmarkStart w:id="25" w:name="_Toc395964989"/>
      <w:bookmarkStart w:id="26" w:name="_Toc390290936"/>
      <w:bookmarkStart w:id="27" w:name="_Toc419634095"/>
      <w:bookmarkStart w:id="28" w:name="_Toc390705269"/>
      <w:bookmarkStart w:id="29" w:name="_Toc383127817"/>
      <w:bookmarkStart w:id="30" w:name="_Toc419387128"/>
      <w:bookmarkStart w:id="31" w:name="_Toc396829488"/>
      <w:bookmarkStart w:id="32" w:name="_Toc382783525"/>
      <w:bookmarkStart w:id="33" w:name="_Toc391907338"/>
      <w:r>
        <w:rPr>
          <w:rFonts w:hint="eastAsia" w:ascii="宋体" w:hAnsi="宋体" w:eastAsia="宋体" w:cs="宋体"/>
          <w:color w:val="000000" w:themeColor="text1"/>
          <w:sz w:val="24"/>
          <w:szCs w:val="24"/>
          <w14:textFill>
            <w14:solidFill>
              <w14:schemeClr w14:val="tx1"/>
            </w14:solidFill>
          </w14:textFill>
        </w:rPr>
        <w:t>本次招标公告在中国招标投标公共服务平台(http://www.cebpubservice.com/)</w:t>
      </w:r>
      <w:r>
        <w:rPr>
          <w:rFonts w:hint="eastAsia" w:ascii="宋体" w:hAnsi="宋体" w:eastAsia="宋体" w:cs="宋体"/>
          <w:color w:val="000000" w:themeColor="text1"/>
          <w:sz w:val="24"/>
          <w:szCs w:val="24"/>
          <w:lang w:eastAsia="zh-CN"/>
          <w14:textFill>
            <w14:solidFill>
              <w14:schemeClr w14:val="tx1"/>
            </w14:solidFill>
          </w14:textFill>
        </w:rPr>
        <w:t>、中烟电子采购平台（cgjy.tobacco.com.cn）</w:t>
      </w:r>
      <w:r>
        <w:rPr>
          <w:rFonts w:hint="eastAsia" w:ascii="宋体" w:hAnsi="宋体" w:eastAsia="宋体" w:cs="宋体"/>
          <w:color w:val="000000" w:themeColor="text1"/>
          <w:sz w:val="24"/>
          <w:szCs w:val="24"/>
          <w14:textFill>
            <w14:solidFill>
              <w14:schemeClr w14:val="tx1"/>
            </w14:solidFill>
          </w14:textFill>
        </w:rPr>
        <w:t>、云南省烟草专卖局外网(https://www.yn-tobacco.com/)及西双版纳州烟草专卖局内网上公开发布。招标人及招标代理机构对其他网站或媒体转载的公告及公告内容不承担任何责任。</w:t>
      </w:r>
    </w:p>
    <w:p>
      <w:pPr>
        <w:keepNext w:val="0"/>
        <w:keepLines w:val="0"/>
        <w:pageBreakBefore w:val="0"/>
        <w:widowControl/>
        <w:kinsoku/>
        <w:overflowPunct/>
        <w:topLinePunct w:val="0"/>
        <w:autoSpaceDE/>
        <w:autoSpaceDN/>
        <w:bidi w:val="0"/>
        <w:adjustRightInd/>
        <w:spacing w:line="460" w:lineRule="exact"/>
        <w:ind w:firstLine="481"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9</w:t>
      </w:r>
      <w:r>
        <w:rPr>
          <w:rFonts w:hint="eastAsia" w:ascii="宋体" w:hAnsi="宋体" w:eastAsia="宋体" w:cs="宋体"/>
          <w:b/>
          <w:color w:val="000000" w:themeColor="text1"/>
          <w:sz w:val="24"/>
          <w:szCs w:val="24"/>
          <w:lang w:eastAsia="zh-CN"/>
          <w14:textFill>
            <w14:solidFill>
              <w14:schemeClr w14:val="tx1"/>
            </w14:solidFill>
          </w14:textFill>
        </w:rPr>
        <w:t>.</w:t>
      </w:r>
      <w:bookmarkEnd w:id="25"/>
      <w:bookmarkEnd w:id="26"/>
      <w:bookmarkEnd w:id="27"/>
      <w:bookmarkEnd w:id="28"/>
      <w:bookmarkEnd w:id="29"/>
      <w:bookmarkEnd w:id="30"/>
      <w:bookmarkEnd w:id="31"/>
      <w:bookmarkEnd w:id="32"/>
      <w:bookmarkEnd w:id="33"/>
      <w:bookmarkStart w:id="34" w:name="_Toc419387129"/>
      <w:bookmarkStart w:id="35" w:name="_Toc419634096"/>
      <w:bookmarkStart w:id="36" w:name="_Toc395964990"/>
      <w:bookmarkStart w:id="37" w:name="_Toc396829489"/>
      <w:r>
        <w:rPr>
          <w:rFonts w:hint="eastAsia" w:ascii="宋体" w:hAnsi="宋体" w:eastAsia="宋体" w:cs="宋体"/>
          <w:b/>
          <w:color w:val="000000" w:themeColor="text1"/>
          <w:sz w:val="24"/>
          <w:szCs w:val="24"/>
          <w14:textFill>
            <w14:solidFill>
              <w14:schemeClr w14:val="tx1"/>
            </w14:solidFill>
          </w14:textFill>
        </w:rPr>
        <w:t>联系方式</w:t>
      </w:r>
      <w:bookmarkEnd w:id="34"/>
      <w:bookmarkEnd w:id="35"/>
      <w:bookmarkEnd w:id="36"/>
      <w:bookmarkEnd w:id="37"/>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招标人：</w:t>
      </w:r>
      <w:r>
        <w:rPr>
          <w:rFonts w:hint="eastAsia" w:ascii="宋体" w:hAnsi="宋体" w:eastAsia="宋体" w:cs="宋体"/>
          <w:color w:val="000000" w:themeColor="text1"/>
          <w:sz w:val="24"/>
          <w:szCs w:val="24"/>
          <w:lang w:eastAsia="zh-CN"/>
          <w14:textFill>
            <w14:solidFill>
              <w14:schemeClr w14:val="tx1"/>
            </w14:solidFill>
          </w14:textFill>
        </w:rPr>
        <w:t>云南省烟草公司西双版纳州公司</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  址：</w:t>
      </w:r>
      <w:r>
        <w:rPr>
          <w:rFonts w:hint="eastAsia" w:ascii="宋体" w:hAnsi="宋体" w:eastAsia="宋体" w:cs="宋体"/>
          <w:color w:val="000000" w:themeColor="text1"/>
          <w:sz w:val="24"/>
          <w:szCs w:val="24"/>
          <w:lang w:eastAsia="zh-CN"/>
          <w14:textFill>
            <w14:solidFill>
              <w14:schemeClr w14:val="tx1"/>
            </w14:solidFill>
          </w14:textFill>
        </w:rPr>
        <w:t>景洪市勐泐大道78号</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联系人：</w:t>
      </w:r>
      <w:r>
        <w:rPr>
          <w:rFonts w:hint="eastAsia" w:ascii="宋体" w:hAnsi="宋体" w:eastAsia="宋体" w:cs="宋体"/>
          <w:color w:val="000000" w:themeColor="text1"/>
          <w:sz w:val="24"/>
          <w:szCs w:val="24"/>
          <w:lang w:eastAsia="zh-CN"/>
          <w14:textFill>
            <w14:solidFill>
              <w14:schemeClr w14:val="tx1"/>
            </w14:solidFill>
          </w14:textFill>
        </w:rPr>
        <w:t>许工</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lang w:eastAsia="zh-CN"/>
          <w14:textFill>
            <w14:solidFill>
              <w14:schemeClr w14:val="tx1"/>
            </w14:solidFill>
          </w14:textFill>
        </w:rPr>
        <w:t>0691-21</w:t>
      </w:r>
      <w:r>
        <w:rPr>
          <w:rFonts w:hint="eastAsia" w:ascii="宋体" w:hAnsi="宋体" w:eastAsia="宋体" w:cs="宋体"/>
          <w:color w:val="000000" w:themeColor="text1"/>
          <w:sz w:val="24"/>
          <w:szCs w:val="24"/>
          <w:lang w:val="en-US" w:eastAsia="zh-CN"/>
          <w14:textFill>
            <w14:solidFill>
              <w14:schemeClr w14:val="tx1"/>
            </w14:solidFill>
          </w14:textFill>
        </w:rPr>
        <w:t>47423</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招标代理机构：昆明建设咨询管理有限公司</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址：</w:t>
      </w:r>
      <w:r>
        <w:rPr>
          <w:rFonts w:hint="eastAsia" w:ascii="宋体" w:hAnsi="宋体" w:eastAsia="宋体" w:cs="宋体"/>
          <w:color w:val="000000" w:themeColor="text1"/>
          <w:sz w:val="24"/>
          <w:szCs w:val="24"/>
          <w:lang w:eastAsia="zh-CN"/>
          <w14:textFill>
            <w14:solidFill>
              <w14:schemeClr w14:val="tx1"/>
            </w14:solidFill>
          </w14:textFill>
        </w:rPr>
        <w:t>景洪市勐海路70号中国人民保险大楼4楼402室</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联系人：</w:t>
      </w:r>
      <w:r>
        <w:rPr>
          <w:rFonts w:hint="eastAsia" w:ascii="宋体" w:hAnsi="宋体" w:eastAsia="宋体" w:cs="宋体"/>
          <w:color w:val="000000" w:themeColor="text1"/>
          <w:sz w:val="24"/>
          <w:szCs w:val="24"/>
          <w:lang w:eastAsia="zh-CN"/>
          <w14:textFill>
            <w14:solidFill>
              <w14:schemeClr w14:val="tx1"/>
            </w14:solidFill>
          </w14:textFill>
        </w:rPr>
        <w:t>王娟、王锐、王晓光</w:t>
      </w:r>
    </w:p>
    <w:p>
      <w:pPr>
        <w:keepNext w:val="0"/>
        <w:keepLines w:val="0"/>
        <w:pageBreakBefore w:val="0"/>
        <w:widowControl/>
        <w:kinsoku/>
        <w:overflowPunct/>
        <w:topLinePunct w:val="0"/>
        <w:autoSpaceDE/>
        <w:autoSpaceDN/>
        <w:bidi w:val="0"/>
        <w:adjustRightInd/>
        <w:spacing w:line="4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联系</w:t>
      </w:r>
      <w:r>
        <w:rPr>
          <w:rFonts w:hint="eastAsia" w:ascii="宋体" w:hAnsi="宋体" w:eastAsia="宋体" w:cs="宋体"/>
          <w:color w:val="000000" w:themeColor="text1"/>
          <w:sz w:val="24"/>
          <w:szCs w:val="24"/>
          <w14:textFill>
            <w14:solidFill>
              <w14:schemeClr w14:val="tx1"/>
            </w14:solidFill>
          </w14:textFill>
        </w:rPr>
        <w:t>电话：</w:t>
      </w:r>
      <w:r>
        <w:rPr>
          <w:rFonts w:hint="eastAsia" w:ascii="宋体" w:hAnsi="宋体" w:eastAsia="宋体" w:cs="宋体"/>
          <w:color w:val="000000" w:themeColor="text1"/>
          <w:sz w:val="24"/>
          <w:szCs w:val="24"/>
          <w:lang w:eastAsia="zh-CN"/>
          <w14:textFill>
            <w14:solidFill>
              <w14:schemeClr w14:val="tx1"/>
            </w14:solidFill>
          </w14:textFill>
        </w:rPr>
        <w:t>15752354797</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13628805369</w:t>
      </w:r>
    </w:p>
    <w:p>
      <w:pPr>
        <w:keepNext w:val="0"/>
        <w:keepLines w:val="0"/>
        <w:pageBreakBefore w:val="0"/>
        <w:widowControl/>
        <w:kinsoku/>
        <w:overflowPunct/>
        <w:topLinePunct w:val="0"/>
        <w:autoSpaceDE/>
        <w:autoSpaceDN/>
        <w:bidi w:val="0"/>
        <w:adjustRightInd/>
        <w:spacing w:line="460" w:lineRule="exact"/>
        <w:ind w:firstLine="481" w:firstLineChars="200"/>
        <w:textAlignment w:val="auto"/>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b/>
          <w:color w:val="000000" w:themeColor="text1"/>
          <w:sz w:val="24"/>
          <w:szCs w:val="24"/>
          <w:lang w:val="en-US" w:eastAsia="zh-CN"/>
          <w14:textFill>
            <w14:solidFill>
              <w14:schemeClr w14:val="tx1"/>
            </w14:solidFill>
          </w14:textFill>
        </w:rPr>
        <w:t>10.异议渠道及联系方式</w:t>
      </w:r>
    </w:p>
    <w:p>
      <w:pPr>
        <w:pStyle w:val="2"/>
        <w:keepNext/>
        <w:keepLines/>
        <w:pageBreakBefore w:val="0"/>
        <w:widowControl w:val="0"/>
        <w:kinsoku/>
        <w:wordWrap/>
        <w:overflowPunct/>
        <w:topLinePunct w:val="0"/>
        <w:autoSpaceDE/>
        <w:autoSpaceDN/>
        <w:bidi w:val="0"/>
        <w:adjustRightInd/>
        <w:snapToGrid/>
        <w:spacing w:before="0" w:after="0" w:line="460" w:lineRule="exact"/>
        <w:ind w:firstLine="480" w:firstLineChars="200"/>
        <w:jc w:val="left"/>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云南省烟草公司西双版纳州公司法规科负责接收异议，联系电话：0691-2196009，联系人：余女士，地址：景洪市勐泐大道78号。</w:t>
      </w:r>
    </w:p>
    <w:p>
      <w:bookmarkStart w:id="38" w:name="_GoBack"/>
      <w:bookmarkEnd w:id="38"/>
    </w:p>
    <w:sectPr>
      <w:pgSz w:w="11906" w:h="16838"/>
      <w:pgMar w:top="1440" w:right="1417"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061A0"/>
    <w:rsid w:val="01F127A1"/>
    <w:rsid w:val="02426B33"/>
    <w:rsid w:val="035F2E35"/>
    <w:rsid w:val="0673578E"/>
    <w:rsid w:val="07D700C3"/>
    <w:rsid w:val="08FB0783"/>
    <w:rsid w:val="0A432BCC"/>
    <w:rsid w:val="0CE84867"/>
    <w:rsid w:val="0EC260D9"/>
    <w:rsid w:val="11202D36"/>
    <w:rsid w:val="13663228"/>
    <w:rsid w:val="15AD18F7"/>
    <w:rsid w:val="172E2AC5"/>
    <w:rsid w:val="1BCC035D"/>
    <w:rsid w:val="1C9C0865"/>
    <w:rsid w:val="1CA1245A"/>
    <w:rsid w:val="1DFC6AA2"/>
    <w:rsid w:val="1E495222"/>
    <w:rsid w:val="200C3544"/>
    <w:rsid w:val="20BE49DD"/>
    <w:rsid w:val="23187B45"/>
    <w:rsid w:val="23E10B97"/>
    <w:rsid w:val="24FF3074"/>
    <w:rsid w:val="266D2250"/>
    <w:rsid w:val="2707718C"/>
    <w:rsid w:val="278A755A"/>
    <w:rsid w:val="29CA0E72"/>
    <w:rsid w:val="2A9239AC"/>
    <w:rsid w:val="2EE568C7"/>
    <w:rsid w:val="306C2413"/>
    <w:rsid w:val="325C7EA8"/>
    <w:rsid w:val="36B07519"/>
    <w:rsid w:val="37677728"/>
    <w:rsid w:val="396C6AAA"/>
    <w:rsid w:val="39C92C7B"/>
    <w:rsid w:val="3B702911"/>
    <w:rsid w:val="3BFE59F0"/>
    <w:rsid w:val="3D67D45B"/>
    <w:rsid w:val="3E0F3F4E"/>
    <w:rsid w:val="3E3021FD"/>
    <w:rsid w:val="3E954AAF"/>
    <w:rsid w:val="3F744B3C"/>
    <w:rsid w:val="407054BC"/>
    <w:rsid w:val="42A77A29"/>
    <w:rsid w:val="4489214F"/>
    <w:rsid w:val="45B979EE"/>
    <w:rsid w:val="45D22ACD"/>
    <w:rsid w:val="471A1441"/>
    <w:rsid w:val="47A4459E"/>
    <w:rsid w:val="4A4332A3"/>
    <w:rsid w:val="4ACE592A"/>
    <w:rsid w:val="4C264E43"/>
    <w:rsid w:val="4DFD6D60"/>
    <w:rsid w:val="4EEF762E"/>
    <w:rsid w:val="5001481C"/>
    <w:rsid w:val="50651F41"/>
    <w:rsid w:val="50D776E4"/>
    <w:rsid w:val="50D94B49"/>
    <w:rsid w:val="51204D2C"/>
    <w:rsid w:val="51383DD5"/>
    <w:rsid w:val="537A05DD"/>
    <w:rsid w:val="556153DD"/>
    <w:rsid w:val="59262B5F"/>
    <w:rsid w:val="59BD21C5"/>
    <w:rsid w:val="59F05C40"/>
    <w:rsid w:val="5C6F7058"/>
    <w:rsid w:val="5C7E372A"/>
    <w:rsid w:val="5D2F3618"/>
    <w:rsid w:val="5E75196B"/>
    <w:rsid w:val="5FEF0BE3"/>
    <w:rsid w:val="61767ED8"/>
    <w:rsid w:val="6287682D"/>
    <w:rsid w:val="62AB18F5"/>
    <w:rsid w:val="63C42D5F"/>
    <w:rsid w:val="64450957"/>
    <w:rsid w:val="64B759D6"/>
    <w:rsid w:val="64E549F7"/>
    <w:rsid w:val="64F337B8"/>
    <w:rsid w:val="67F3412F"/>
    <w:rsid w:val="68703283"/>
    <w:rsid w:val="698377CD"/>
    <w:rsid w:val="6B9C2936"/>
    <w:rsid w:val="6D334B77"/>
    <w:rsid w:val="707F2E43"/>
    <w:rsid w:val="708A552F"/>
    <w:rsid w:val="71D8141E"/>
    <w:rsid w:val="73AC1A5E"/>
    <w:rsid w:val="771336FB"/>
    <w:rsid w:val="7760309F"/>
    <w:rsid w:val="77953C8C"/>
    <w:rsid w:val="782D7B84"/>
    <w:rsid w:val="785E53CE"/>
    <w:rsid w:val="794D1D8B"/>
    <w:rsid w:val="79E75489"/>
    <w:rsid w:val="7B555ED1"/>
    <w:rsid w:val="7D3762C0"/>
    <w:rsid w:val="7DC253D9"/>
    <w:rsid w:val="7FFB5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pPr>
    <w:rPr>
      <w:sz w:val="18"/>
      <w:szCs w:val="18"/>
    </w:rPr>
  </w:style>
  <w:style w:type="paragraph" w:customStyle="1" w:styleId="6">
    <w:name w:val="1223正文"/>
    <w:basedOn w:val="1"/>
    <w:qFormat/>
    <w:uiPriority w:val="0"/>
    <w:pPr>
      <w:spacing w:line="360" w:lineRule="auto"/>
      <w:ind w:firstLine="420"/>
    </w:pPr>
    <w:rPr>
      <w:rFonts w:eastAsiaTheme="minorEastAsia" w:cstheme="minorEastAsia"/>
      <w:szCs w:val="24"/>
      <w:lang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2023-05-29T11:33:00Z</dcterms:created>
  <dc:creator>Administrator</dc:creator>
  <cp:lastModifiedBy>huawei</cp:lastModifiedBy>
  <dcterms:modified xsi:type="dcterms:W3CDTF">2026-07-17T16:44:23Z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53D2E0168EA54B66BCDDAEF98D7FB9A4_12</vt:lpwstr>
  </property>
  <property fmtid="{D5CDD505-2E9C-101B-9397-08002B2CF9AE}" pid="4" name="KSOTemplateDocerSaveRecord">
    <vt:lpwstr>eyJoZGlkIjoiNzBiMmI3ODY5NGY1ZWQ3MGUyNjE5YjhiNjA1MWU3NDUiLCJ1c2VySWQiOiIxMTI0NDYxMzU2In0=</vt:lpwstr>
  </property>
</Properties>
</file>